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77D" w:rsidRDefault="005162E7">
      <w:pPr>
        <w:spacing w:line="240" w:lineRule="auto"/>
        <w:jc w:val="center"/>
        <w:rPr>
          <w:b/>
        </w:rPr>
      </w:pPr>
      <w:r>
        <w:rPr>
          <w:b/>
          <w:noProof/>
        </w:rPr>
        <w:drawing>
          <wp:inline distT="0" distB="0" distL="0" distR="0">
            <wp:extent cx="2449830" cy="6985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49830" cy="698500"/>
                    </a:xfrm>
                    <a:prstGeom prst="rect">
                      <a:avLst/>
                    </a:prstGeom>
                    <a:ln/>
                  </pic:spPr>
                </pic:pic>
              </a:graphicData>
            </a:graphic>
          </wp:inline>
        </w:drawing>
      </w:r>
    </w:p>
    <w:tbl>
      <w:tblPr>
        <w:tblStyle w:val="a4"/>
        <w:tblW w:w="73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4698"/>
      </w:tblGrid>
      <w:tr w:rsidR="00DA177D" w:rsidRPr="00D40D43">
        <w:tc>
          <w:tcPr>
            <w:tcW w:w="2682" w:type="dxa"/>
          </w:tcPr>
          <w:p w:rsidR="00DA177D" w:rsidRPr="00D40D43" w:rsidRDefault="005162E7">
            <w:pPr>
              <w:spacing w:before="60" w:after="60"/>
              <w:jc w:val="both"/>
              <w:rPr>
                <w:b/>
                <w:sz w:val="20"/>
                <w:szCs w:val="20"/>
              </w:rPr>
            </w:pPr>
            <w:r w:rsidRPr="00D40D43">
              <w:rPr>
                <w:b/>
                <w:sz w:val="20"/>
                <w:szCs w:val="20"/>
              </w:rPr>
              <w:t>PROGRAM</w:t>
            </w:r>
          </w:p>
        </w:tc>
        <w:tc>
          <w:tcPr>
            <w:tcW w:w="4698" w:type="dxa"/>
          </w:tcPr>
          <w:p w:rsidR="00DA177D" w:rsidRPr="00D40D43" w:rsidRDefault="005162E7">
            <w:pPr>
              <w:spacing w:before="60" w:after="60"/>
              <w:jc w:val="both"/>
              <w:rPr>
                <w:b/>
                <w:sz w:val="20"/>
                <w:szCs w:val="20"/>
              </w:rPr>
            </w:pPr>
            <w:r w:rsidRPr="00D40D43">
              <w:rPr>
                <w:b/>
                <w:sz w:val="20"/>
                <w:szCs w:val="20"/>
              </w:rPr>
              <w:t xml:space="preserve">MBA  </w:t>
            </w:r>
          </w:p>
        </w:tc>
      </w:tr>
      <w:tr w:rsidR="00DA177D" w:rsidRPr="00D40D43">
        <w:tc>
          <w:tcPr>
            <w:tcW w:w="2682" w:type="dxa"/>
          </w:tcPr>
          <w:p w:rsidR="00DA177D" w:rsidRPr="00D40D43" w:rsidRDefault="005162E7">
            <w:pPr>
              <w:spacing w:before="60" w:after="60"/>
              <w:jc w:val="both"/>
              <w:rPr>
                <w:b/>
                <w:sz w:val="20"/>
                <w:szCs w:val="20"/>
              </w:rPr>
            </w:pPr>
            <w:r w:rsidRPr="00D40D43">
              <w:rPr>
                <w:b/>
                <w:sz w:val="20"/>
                <w:szCs w:val="20"/>
              </w:rPr>
              <w:t xml:space="preserve">SEMESTER </w:t>
            </w:r>
          </w:p>
        </w:tc>
        <w:tc>
          <w:tcPr>
            <w:tcW w:w="4698" w:type="dxa"/>
          </w:tcPr>
          <w:p w:rsidR="00DA177D" w:rsidRPr="00D40D43" w:rsidRDefault="00D40D43">
            <w:pPr>
              <w:spacing w:before="60" w:after="60"/>
              <w:jc w:val="both"/>
              <w:rPr>
                <w:b/>
                <w:sz w:val="20"/>
                <w:szCs w:val="20"/>
              </w:rPr>
            </w:pPr>
            <w:r w:rsidRPr="00D40D43">
              <w:rPr>
                <w:b/>
                <w:sz w:val="20"/>
                <w:szCs w:val="20"/>
              </w:rPr>
              <w:t>IV</w:t>
            </w:r>
          </w:p>
        </w:tc>
      </w:tr>
      <w:tr w:rsidR="00DA177D" w:rsidRPr="00D40D43">
        <w:tc>
          <w:tcPr>
            <w:tcW w:w="2682" w:type="dxa"/>
          </w:tcPr>
          <w:p w:rsidR="00DA177D" w:rsidRPr="00D40D43" w:rsidRDefault="005162E7">
            <w:pPr>
              <w:spacing w:before="60" w:after="60"/>
              <w:jc w:val="both"/>
              <w:rPr>
                <w:b/>
                <w:sz w:val="20"/>
                <w:szCs w:val="20"/>
              </w:rPr>
            </w:pPr>
            <w:r w:rsidRPr="00D40D43">
              <w:rPr>
                <w:b/>
                <w:sz w:val="20"/>
                <w:szCs w:val="20"/>
              </w:rPr>
              <w:t>COURSE TITLE</w:t>
            </w:r>
          </w:p>
        </w:tc>
        <w:tc>
          <w:tcPr>
            <w:tcW w:w="4698" w:type="dxa"/>
          </w:tcPr>
          <w:p w:rsidR="00DA177D" w:rsidRPr="00D40D43" w:rsidRDefault="005162E7">
            <w:pPr>
              <w:spacing w:before="60" w:after="60"/>
              <w:jc w:val="both"/>
              <w:rPr>
                <w:b/>
                <w:sz w:val="20"/>
                <w:szCs w:val="20"/>
              </w:rPr>
            </w:pPr>
            <w:r w:rsidRPr="00D40D43">
              <w:rPr>
                <w:b/>
                <w:sz w:val="20"/>
                <w:szCs w:val="20"/>
              </w:rPr>
              <w:t>Wealth Management</w:t>
            </w:r>
          </w:p>
        </w:tc>
      </w:tr>
      <w:tr w:rsidR="00DA177D" w:rsidRPr="00D40D43">
        <w:tc>
          <w:tcPr>
            <w:tcW w:w="2682" w:type="dxa"/>
          </w:tcPr>
          <w:p w:rsidR="00DA177D" w:rsidRPr="00D40D43" w:rsidRDefault="005162E7">
            <w:pPr>
              <w:spacing w:before="60" w:after="60"/>
              <w:jc w:val="both"/>
              <w:rPr>
                <w:b/>
                <w:sz w:val="20"/>
                <w:szCs w:val="20"/>
              </w:rPr>
            </w:pPr>
            <w:r w:rsidRPr="00D40D43">
              <w:rPr>
                <w:b/>
                <w:sz w:val="20"/>
                <w:szCs w:val="20"/>
              </w:rPr>
              <w:t>COURSE CODE</w:t>
            </w:r>
          </w:p>
        </w:tc>
        <w:tc>
          <w:tcPr>
            <w:tcW w:w="4698" w:type="dxa"/>
          </w:tcPr>
          <w:p w:rsidR="00DA177D" w:rsidRPr="00D40D43" w:rsidRDefault="00D40D43">
            <w:pPr>
              <w:spacing w:before="60" w:after="60"/>
              <w:jc w:val="both"/>
              <w:rPr>
                <w:b/>
                <w:sz w:val="20"/>
                <w:szCs w:val="20"/>
              </w:rPr>
            </w:pPr>
            <w:r w:rsidRPr="00D40D43">
              <w:rPr>
                <w:b/>
                <w:sz w:val="20"/>
                <w:szCs w:val="20"/>
              </w:rPr>
              <w:t>04MB0425</w:t>
            </w:r>
          </w:p>
        </w:tc>
      </w:tr>
      <w:tr w:rsidR="00DA177D" w:rsidRPr="00D40D43">
        <w:tc>
          <w:tcPr>
            <w:tcW w:w="2682" w:type="dxa"/>
          </w:tcPr>
          <w:p w:rsidR="00DA177D" w:rsidRPr="00D40D43" w:rsidRDefault="005162E7">
            <w:pPr>
              <w:spacing w:before="60" w:after="60"/>
              <w:jc w:val="both"/>
              <w:rPr>
                <w:b/>
                <w:sz w:val="20"/>
                <w:szCs w:val="20"/>
              </w:rPr>
            </w:pPr>
            <w:r w:rsidRPr="00D40D43">
              <w:rPr>
                <w:b/>
                <w:sz w:val="20"/>
                <w:szCs w:val="20"/>
              </w:rPr>
              <w:t>COURSE CREDITS</w:t>
            </w:r>
          </w:p>
        </w:tc>
        <w:tc>
          <w:tcPr>
            <w:tcW w:w="4698" w:type="dxa"/>
          </w:tcPr>
          <w:p w:rsidR="00DA177D" w:rsidRPr="00D40D43" w:rsidRDefault="005162E7">
            <w:pPr>
              <w:spacing w:before="60" w:after="60"/>
              <w:jc w:val="both"/>
              <w:rPr>
                <w:b/>
                <w:sz w:val="20"/>
                <w:szCs w:val="20"/>
              </w:rPr>
            </w:pPr>
            <w:r w:rsidRPr="00D40D43">
              <w:rPr>
                <w:b/>
                <w:sz w:val="20"/>
                <w:szCs w:val="20"/>
              </w:rPr>
              <w:t>3</w:t>
            </w:r>
          </w:p>
        </w:tc>
      </w:tr>
      <w:tr w:rsidR="00DA177D" w:rsidRPr="00D40D43">
        <w:tc>
          <w:tcPr>
            <w:tcW w:w="2682" w:type="dxa"/>
          </w:tcPr>
          <w:p w:rsidR="00DA177D" w:rsidRPr="00D40D43" w:rsidRDefault="005162E7">
            <w:pPr>
              <w:spacing w:before="60" w:after="60"/>
              <w:jc w:val="both"/>
              <w:rPr>
                <w:b/>
                <w:sz w:val="20"/>
                <w:szCs w:val="20"/>
              </w:rPr>
            </w:pPr>
            <w:r w:rsidRPr="00D40D43">
              <w:rPr>
                <w:b/>
                <w:sz w:val="20"/>
                <w:szCs w:val="20"/>
              </w:rPr>
              <w:t>COURSE DURATION</w:t>
            </w:r>
          </w:p>
        </w:tc>
        <w:tc>
          <w:tcPr>
            <w:tcW w:w="4698" w:type="dxa"/>
          </w:tcPr>
          <w:p w:rsidR="00DA177D" w:rsidRPr="00D40D43" w:rsidRDefault="005162E7">
            <w:pPr>
              <w:spacing w:before="60" w:after="60"/>
              <w:jc w:val="both"/>
              <w:rPr>
                <w:b/>
                <w:sz w:val="20"/>
                <w:szCs w:val="20"/>
              </w:rPr>
            </w:pPr>
            <w:r w:rsidRPr="00D40D43">
              <w:rPr>
                <w:b/>
                <w:sz w:val="20"/>
                <w:szCs w:val="20"/>
              </w:rPr>
              <w:t xml:space="preserve">42 hours </w:t>
            </w:r>
          </w:p>
        </w:tc>
      </w:tr>
    </w:tbl>
    <w:p w:rsidR="00DA177D" w:rsidRDefault="00DA177D">
      <w:pPr>
        <w:spacing w:line="240" w:lineRule="auto"/>
        <w:jc w:val="both"/>
        <w:rPr>
          <w:b/>
        </w:rPr>
      </w:pPr>
    </w:p>
    <w:p w:rsidR="00DA177D" w:rsidRDefault="005162E7">
      <w:pPr>
        <w:spacing w:before="60" w:after="60" w:line="240" w:lineRule="auto"/>
        <w:jc w:val="both"/>
        <w:rPr>
          <w:b/>
        </w:rPr>
      </w:pPr>
      <w:r>
        <w:rPr>
          <w:b/>
        </w:rPr>
        <w:t>COURSE OUTCOMES:</w:t>
      </w:r>
    </w:p>
    <w:p w:rsidR="00DA177D" w:rsidRPr="00D40D43" w:rsidRDefault="005162E7">
      <w:pPr>
        <w:numPr>
          <w:ilvl w:val="0"/>
          <w:numId w:val="1"/>
        </w:numPr>
        <w:pBdr>
          <w:top w:val="nil"/>
          <w:left w:val="nil"/>
          <w:bottom w:val="nil"/>
          <w:right w:val="nil"/>
          <w:between w:val="nil"/>
        </w:pBdr>
        <w:spacing w:before="60" w:after="0" w:line="240" w:lineRule="auto"/>
        <w:jc w:val="both"/>
        <w:rPr>
          <w:rFonts w:asciiTheme="minorHAnsi" w:hAnsiTheme="minorHAnsi" w:cstheme="minorHAnsi"/>
          <w:color w:val="000000"/>
        </w:rPr>
      </w:pPr>
      <w:r w:rsidRPr="00D40D43">
        <w:rPr>
          <w:rFonts w:asciiTheme="minorHAnsi" w:hAnsiTheme="minorHAnsi" w:cstheme="minorHAnsi"/>
          <w:color w:val="000000"/>
        </w:rPr>
        <w:t xml:space="preserve">To apply the financial statement analysis in preparing the financial plan of a client </w:t>
      </w:r>
    </w:p>
    <w:p w:rsidR="00DA177D" w:rsidRPr="00D40D43" w:rsidRDefault="005162E7">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rPr>
      </w:pPr>
      <w:r w:rsidRPr="00D40D43">
        <w:rPr>
          <w:rFonts w:asciiTheme="minorHAnsi" w:hAnsiTheme="minorHAnsi" w:cstheme="minorHAnsi"/>
          <w:color w:val="000000"/>
        </w:rPr>
        <w:t xml:space="preserve">To do appropriate client profiling by using the skills required for effective wealth management </w:t>
      </w:r>
    </w:p>
    <w:p w:rsidR="00DA177D" w:rsidRPr="00D40D43" w:rsidRDefault="005162E7">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rPr>
      </w:pPr>
      <w:r w:rsidRPr="00D40D43">
        <w:rPr>
          <w:rFonts w:asciiTheme="minorHAnsi" w:hAnsiTheme="minorHAnsi" w:cstheme="minorHAnsi"/>
          <w:color w:val="000000"/>
        </w:rPr>
        <w:t xml:space="preserve">To Formulate the Ideal asset allocation strategy by knowing risk-return-tax aspects of different investment avenues and asset classes </w:t>
      </w:r>
    </w:p>
    <w:p w:rsidR="00DA177D" w:rsidRPr="00D40D43" w:rsidRDefault="005162E7">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rPr>
      </w:pPr>
      <w:r w:rsidRPr="00D40D43">
        <w:rPr>
          <w:rFonts w:asciiTheme="minorHAnsi" w:hAnsiTheme="minorHAnsi" w:cstheme="minorHAnsi"/>
          <w:color w:val="000000"/>
        </w:rPr>
        <w:t>To design strategies for effective Insurance Planning, Tax Planning, Retirement Planning &amp; Estate Planning with the help of Wealth planning templates and tools</w:t>
      </w:r>
    </w:p>
    <w:p w:rsidR="00DA177D" w:rsidRPr="00D40D43" w:rsidRDefault="005162E7">
      <w:pPr>
        <w:numPr>
          <w:ilvl w:val="0"/>
          <w:numId w:val="1"/>
        </w:numPr>
        <w:pBdr>
          <w:top w:val="nil"/>
          <w:left w:val="nil"/>
          <w:bottom w:val="nil"/>
          <w:right w:val="nil"/>
          <w:between w:val="nil"/>
        </w:pBdr>
        <w:spacing w:after="60" w:line="240" w:lineRule="auto"/>
        <w:jc w:val="both"/>
        <w:rPr>
          <w:rFonts w:asciiTheme="minorHAnsi" w:hAnsiTheme="minorHAnsi" w:cstheme="minorHAnsi"/>
          <w:color w:val="000000"/>
        </w:rPr>
      </w:pPr>
      <w:r w:rsidRPr="00D40D43">
        <w:rPr>
          <w:rFonts w:asciiTheme="minorHAnsi" w:hAnsiTheme="minorHAnsi" w:cstheme="minorHAnsi"/>
          <w:color w:val="000000"/>
        </w:rPr>
        <w:t xml:space="preserve">To create/modify the asset allocation by doing portfolio performance attribution analysis  </w:t>
      </w:r>
    </w:p>
    <w:p w:rsidR="00DA177D" w:rsidRDefault="00DA177D">
      <w:pPr>
        <w:spacing w:line="240" w:lineRule="auto"/>
        <w:jc w:val="center"/>
        <w:rPr>
          <w:b/>
        </w:rPr>
      </w:pPr>
      <w:bookmarkStart w:id="0" w:name="_GoBack"/>
      <w:bookmarkEnd w:id="0"/>
    </w:p>
    <w:p w:rsidR="00DA177D" w:rsidRDefault="005162E7">
      <w:pPr>
        <w:pBdr>
          <w:top w:val="nil"/>
          <w:left w:val="nil"/>
          <w:bottom w:val="nil"/>
          <w:right w:val="nil"/>
          <w:between w:val="nil"/>
        </w:pBdr>
        <w:spacing w:after="0" w:line="240" w:lineRule="auto"/>
        <w:ind w:left="270" w:hanging="270"/>
        <w:rPr>
          <w:color w:val="000000"/>
        </w:rPr>
      </w:pPr>
      <w:r>
        <w:rPr>
          <w:b/>
          <w:color w:val="000000"/>
        </w:rPr>
        <w:t xml:space="preserve">Course Contents: </w:t>
      </w:r>
    </w:p>
    <w:tbl>
      <w:tblPr>
        <w:tblStyle w:val="a5"/>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7380"/>
        <w:gridCol w:w="1080"/>
      </w:tblGrid>
      <w:tr w:rsidR="00DA177D">
        <w:tc>
          <w:tcPr>
            <w:tcW w:w="900" w:type="dxa"/>
          </w:tcPr>
          <w:p w:rsidR="00DA177D" w:rsidRDefault="005162E7">
            <w:pPr>
              <w:rPr>
                <w:b/>
              </w:rPr>
            </w:pPr>
            <w:r>
              <w:rPr>
                <w:b/>
              </w:rPr>
              <w:t>Unit No</w:t>
            </w:r>
          </w:p>
        </w:tc>
        <w:tc>
          <w:tcPr>
            <w:tcW w:w="7380" w:type="dxa"/>
          </w:tcPr>
          <w:p w:rsidR="00DA177D" w:rsidRDefault="005162E7">
            <w:pPr>
              <w:jc w:val="center"/>
              <w:rPr>
                <w:b/>
              </w:rPr>
            </w:pPr>
            <w:r>
              <w:rPr>
                <w:b/>
              </w:rPr>
              <w:t>Unit / Sub Unit</w:t>
            </w:r>
          </w:p>
        </w:tc>
        <w:tc>
          <w:tcPr>
            <w:tcW w:w="1080" w:type="dxa"/>
          </w:tcPr>
          <w:p w:rsidR="00DA177D" w:rsidRDefault="005162E7">
            <w:pPr>
              <w:jc w:val="center"/>
              <w:rPr>
                <w:b/>
              </w:rPr>
            </w:pPr>
            <w:r>
              <w:rPr>
                <w:b/>
              </w:rPr>
              <w:t>Sessions</w:t>
            </w:r>
          </w:p>
        </w:tc>
      </w:tr>
      <w:tr w:rsidR="00DA177D">
        <w:tc>
          <w:tcPr>
            <w:tcW w:w="900" w:type="dxa"/>
          </w:tcPr>
          <w:p w:rsidR="00DA177D" w:rsidRDefault="005162E7">
            <w:pPr>
              <w:jc w:val="center"/>
            </w:pPr>
            <w:r>
              <w:t>I</w:t>
            </w:r>
          </w:p>
        </w:tc>
        <w:tc>
          <w:tcPr>
            <w:tcW w:w="7380" w:type="dxa"/>
          </w:tcPr>
          <w:p w:rsidR="00DA177D" w:rsidRDefault="005162E7">
            <w:pPr>
              <w:jc w:val="both"/>
              <w:rPr>
                <w:b/>
              </w:rPr>
            </w:pPr>
            <w:r>
              <w:rPr>
                <w:b/>
              </w:rPr>
              <w:t>Introduction to wealth management &amp; Financial Statement Analysis:</w:t>
            </w:r>
          </w:p>
          <w:p w:rsidR="00DA177D" w:rsidRDefault="005162E7">
            <w:pPr>
              <w:jc w:val="both"/>
            </w:pPr>
            <w:r>
              <w:t xml:space="preserve">How is wealth management different from personal financial planning? Key drivers of wealth management, Indian perspective of wealth management, Wealth management process, wealth management market in India, Importance of Financial Statements Analysis in Financial Planning </w:t>
            </w:r>
          </w:p>
          <w:p w:rsidR="00DA177D" w:rsidRDefault="005162E7">
            <w:pPr>
              <w:jc w:val="both"/>
              <w:rPr>
                <w:b/>
              </w:rPr>
            </w:pPr>
            <w:r>
              <w:rPr>
                <w:b/>
              </w:rPr>
              <w:t xml:space="preserve">Comparative-Common Size-Trend analysis (With the use of MS Excel): </w:t>
            </w:r>
            <w:r>
              <w:t xml:space="preserve">Income and Expenditure Statement, Balance Sheet, Financial Ratio Analysis, Cash Flow Analysis </w:t>
            </w:r>
          </w:p>
        </w:tc>
        <w:tc>
          <w:tcPr>
            <w:tcW w:w="1080" w:type="dxa"/>
          </w:tcPr>
          <w:p w:rsidR="00DA177D" w:rsidRDefault="005162E7">
            <w:pPr>
              <w:jc w:val="center"/>
            </w:pPr>
            <w:r>
              <w:t>6</w:t>
            </w:r>
          </w:p>
        </w:tc>
      </w:tr>
      <w:tr w:rsidR="00DA177D">
        <w:trPr>
          <w:trHeight w:val="3255"/>
        </w:trPr>
        <w:tc>
          <w:tcPr>
            <w:tcW w:w="900" w:type="dxa"/>
          </w:tcPr>
          <w:p w:rsidR="00DA177D" w:rsidRDefault="005162E7">
            <w:pPr>
              <w:jc w:val="center"/>
            </w:pPr>
            <w:r>
              <w:lastRenderedPageBreak/>
              <w:t>II</w:t>
            </w:r>
          </w:p>
        </w:tc>
        <w:tc>
          <w:tcPr>
            <w:tcW w:w="7380" w:type="dxa"/>
          </w:tcPr>
          <w:p w:rsidR="00DA177D" w:rsidRDefault="005162E7">
            <w:pPr>
              <w:jc w:val="both"/>
              <w:rPr>
                <w:b/>
              </w:rPr>
            </w:pPr>
            <w:r>
              <w:rPr>
                <w:b/>
              </w:rPr>
              <w:t>Client Profiling &amp; Behavioral Skills required for Wealth Management:</w:t>
            </w:r>
          </w:p>
          <w:p w:rsidR="00DA177D" w:rsidRDefault="005162E7">
            <w:pPr>
              <w:jc w:val="both"/>
            </w:pPr>
            <w:r>
              <w:rPr>
                <w:b/>
              </w:rPr>
              <w:t>Client Profiling (With the use of cash study):</w:t>
            </w:r>
            <w:r>
              <w:t xml:space="preserve"> Know Your Customer / Client, Financial Planning Horizon, Reevaluating Customer Needs, Clients Goals setting, types of goals, goal prioritization, time dimension of goals, data gathering Constraints and Objectives, Strategies for Complete Financial Plan </w:t>
            </w:r>
          </w:p>
          <w:p w:rsidR="00DA177D" w:rsidRDefault="00DA177D">
            <w:pPr>
              <w:jc w:val="both"/>
            </w:pPr>
          </w:p>
          <w:p w:rsidR="00DA177D" w:rsidRDefault="005162E7">
            <w:pPr>
              <w:jc w:val="both"/>
            </w:pPr>
            <w:r>
              <w:rPr>
                <w:b/>
              </w:rPr>
              <w:t>Skills required for Wealth Management:</w:t>
            </w:r>
            <w:r>
              <w:t xml:space="preserve"> Time Management, Negotiation Skills, Convincing Skills, Etiquettes and Manners when especially dealing with personal confidential data of clients, ethical behavior, client objection handling, Closing a deal, Marketing Skills: Relationship Management, Selling in an competitive environment, relationship management process, personal selling skills</w:t>
            </w:r>
          </w:p>
        </w:tc>
        <w:tc>
          <w:tcPr>
            <w:tcW w:w="1080" w:type="dxa"/>
          </w:tcPr>
          <w:p w:rsidR="00DA177D" w:rsidRDefault="005162E7">
            <w:pPr>
              <w:jc w:val="center"/>
            </w:pPr>
            <w:r>
              <w:t>8</w:t>
            </w:r>
          </w:p>
        </w:tc>
      </w:tr>
      <w:tr w:rsidR="00DA177D">
        <w:tc>
          <w:tcPr>
            <w:tcW w:w="900" w:type="dxa"/>
          </w:tcPr>
          <w:p w:rsidR="00DA177D" w:rsidRDefault="005162E7">
            <w:pPr>
              <w:jc w:val="center"/>
            </w:pPr>
            <w:r>
              <w:t xml:space="preserve"> III</w:t>
            </w:r>
          </w:p>
        </w:tc>
        <w:tc>
          <w:tcPr>
            <w:tcW w:w="7380" w:type="dxa"/>
          </w:tcPr>
          <w:p w:rsidR="00DA177D" w:rsidRDefault="005162E7">
            <w:pPr>
              <w:jc w:val="both"/>
              <w:rPr>
                <w:b/>
              </w:rPr>
            </w:pPr>
            <w:r>
              <w:rPr>
                <w:b/>
              </w:rPr>
              <w:t>Investment Products &amp; Asset Allocation:</w:t>
            </w:r>
          </w:p>
          <w:p w:rsidR="00DA177D" w:rsidRDefault="005162E7">
            <w:pPr>
              <w:jc w:val="both"/>
              <w:rPr>
                <w:b/>
              </w:rPr>
            </w:pPr>
            <w:r>
              <w:rPr>
                <w:b/>
              </w:rPr>
              <w:t>Investment Products:</w:t>
            </w:r>
          </w:p>
          <w:p w:rsidR="00DA177D" w:rsidRDefault="005162E7">
            <w:pPr>
              <w:jc w:val="both"/>
            </w:pPr>
            <w:r>
              <w:t>Investment constraints, investors categorization, investment styles and factor impacting investment behavior, Investment products - fixed income financial instruments, money market instruments, equity, mutual funds, derivatives, credit cards, Systematic Investment Planning (SIP) Risk analysis of various investment products, Art, Gold, Antiques, Commodities, Real Estate, Real Estate Investment Trust Security (REITS), Real Estate Related Mutual Funds</w:t>
            </w:r>
          </w:p>
          <w:p w:rsidR="00DA177D" w:rsidRDefault="005162E7">
            <w:pPr>
              <w:jc w:val="both"/>
              <w:rPr>
                <w:b/>
              </w:rPr>
            </w:pPr>
            <w:r>
              <w:rPr>
                <w:b/>
              </w:rPr>
              <w:t>Asset Allocation :</w:t>
            </w:r>
          </w:p>
          <w:p w:rsidR="00DA177D" w:rsidRDefault="005162E7">
            <w:pPr>
              <w:jc w:val="both"/>
            </w:pPr>
            <w:r>
              <w:t>risk associated with the various asset classes, Asset allocation process, strategic asset allocation strategies, tactical asset allocation strategies</w:t>
            </w:r>
          </w:p>
        </w:tc>
        <w:tc>
          <w:tcPr>
            <w:tcW w:w="1080" w:type="dxa"/>
          </w:tcPr>
          <w:p w:rsidR="00DA177D" w:rsidRDefault="005162E7">
            <w:pPr>
              <w:jc w:val="center"/>
            </w:pPr>
            <w:r>
              <w:t>10</w:t>
            </w:r>
          </w:p>
        </w:tc>
      </w:tr>
      <w:tr w:rsidR="00DA177D">
        <w:tc>
          <w:tcPr>
            <w:tcW w:w="900" w:type="dxa"/>
          </w:tcPr>
          <w:p w:rsidR="00DA177D" w:rsidRDefault="005162E7">
            <w:pPr>
              <w:jc w:val="center"/>
            </w:pPr>
            <w:r>
              <w:t>IV</w:t>
            </w:r>
          </w:p>
        </w:tc>
        <w:tc>
          <w:tcPr>
            <w:tcW w:w="7380" w:type="dxa"/>
          </w:tcPr>
          <w:p w:rsidR="00DA177D" w:rsidRDefault="005162E7">
            <w:pPr>
              <w:jc w:val="both"/>
              <w:rPr>
                <w:b/>
              </w:rPr>
            </w:pPr>
            <w:r>
              <w:rPr>
                <w:b/>
              </w:rPr>
              <w:t>Insurance Planning, Tax Planning, Retirement Planning &amp; Estate Planning (With the help of Wealth planning templates and tools):</w:t>
            </w:r>
          </w:p>
          <w:p w:rsidR="00DA177D" w:rsidRDefault="005162E7">
            <w:pPr>
              <w:jc w:val="both"/>
            </w:pPr>
            <w:r>
              <w:rPr>
                <w:b/>
              </w:rPr>
              <w:t>Insurance Planning:</w:t>
            </w:r>
            <w:r>
              <w:t xml:space="preserve"> Life Cycle Stages of Individual and Concept of Life Insurance, Insurance products, Insurance Planning Strategies Concepts of Risks and Classification of Risks</w:t>
            </w:r>
          </w:p>
          <w:p w:rsidR="00DA177D" w:rsidRDefault="005162E7">
            <w:pPr>
              <w:jc w:val="both"/>
            </w:pPr>
            <w:r>
              <w:rPr>
                <w:b/>
              </w:rPr>
              <w:t>Tax Planning:</w:t>
            </w:r>
            <w:r>
              <w:t xml:space="preserve"> Basic Concepts of Income Tax, Ethical Considerations in Tax Planning, Tax Planning Strategies</w:t>
            </w:r>
          </w:p>
          <w:p w:rsidR="00DA177D" w:rsidRDefault="005162E7">
            <w:pPr>
              <w:jc w:val="both"/>
            </w:pPr>
            <w:r>
              <w:rPr>
                <w:b/>
              </w:rPr>
              <w:t>Retirement Planning:</w:t>
            </w:r>
            <w:r>
              <w:t xml:space="preserve"> Process of Retirement Planning, Type of Retirement Plans available</w:t>
            </w:r>
          </w:p>
          <w:p w:rsidR="00DA177D" w:rsidRDefault="005162E7">
            <w:pPr>
              <w:jc w:val="both"/>
            </w:pPr>
            <w:r>
              <w:rPr>
                <w:b/>
              </w:rPr>
              <w:t>Estate Planning:</w:t>
            </w:r>
            <w:r>
              <w:t xml:space="preserve"> Need for Estate Planning, Process of Estate Planning, Creation of will and Administration, Estate Management</w:t>
            </w:r>
          </w:p>
        </w:tc>
        <w:tc>
          <w:tcPr>
            <w:tcW w:w="1080" w:type="dxa"/>
          </w:tcPr>
          <w:p w:rsidR="00DA177D" w:rsidRDefault="005162E7">
            <w:pPr>
              <w:jc w:val="center"/>
            </w:pPr>
            <w:r>
              <w:t>10</w:t>
            </w:r>
          </w:p>
        </w:tc>
      </w:tr>
      <w:tr w:rsidR="00DA177D">
        <w:tc>
          <w:tcPr>
            <w:tcW w:w="900" w:type="dxa"/>
          </w:tcPr>
          <w:p w:rsidR="00DA177D" w:rsidRDefault="005162E7">
            <w:pPr>
              <w:jc w:val="center"/>
            </w:pPr>
            <w:r>
              <w:t>V</w:t>
            </w:r>
          </w:p>
        </w:tc>
        <w:tc>
          <w:tcPr>
            <w:tcW w:w="7380" w:type="dxa"/>
          </w:tcPr>
          <w:p w:rsidR="00DA177D" w:rsidRDefault="005162E7">
            <w:pPr>
              <w:jc w:val="both"/>
              <w:rPr>
                <w:b/>
              </w:rPr>
            </w:pPr>
            <w:r>
              <w:rPr>
                <w:b/>
              </w:rPr>
              <w:t>Portfolio Performance Attribution analysis &amp; Wealth Management Strategies (With the help of MS Excel):</w:t>
            </w:r>
          </w:p>
          <w:p w:rsidR="00DA177D" w:rsidRDefault="005162E7">
            <w:pPr>
              <w:jc w:val="both"/>
            </w:pPr>
            <w:r>
              <w:t xml:space="preserve">Portfolio Construction, introduction to portfolio management services, portfolio management process, tracking of portfolio performance – Sharpe’s Ratio, Treynor’s Ratio, Jensen’s Ratio, Information Ratio, Drawdown, </w:t>
            </w:r>
            <w:proofErr w:type="spellStart"/>
            <w:r>
              <w:t>Sortino</w:t>
            </w:r>
            <w:proofErr w:type="spellEnd"/>
            <w:r>
              <w:t xml:space="preserve"> Ratio, Brinson Model</w:t>
            </w:r>
          </w:p>
          <w:p w:rsidR="00DA177D" w:rsidRDefault="005162E7">
            <w:pPr>
              <w:jc w:val="both"/>
            </w:pPr>
            <w:r>
              <w:rPr>
                <w:b/>
              </w:rPr>
              <w:t>Wealth Management Strategies (A Financial Plan is expected to be prepared by each student):</w:t>
            </w:r>
            <w:r>
              <w:t xml:space="preserve"> Dropping the Non Wealthy habits, Philosophy of Wealth Creation and Management, Strategies for wealth management</w:t>
            </w:r>
          </w:p>
        </w:tc>
        <w:tc>
          <w:tcPr>
            <w:tcW w:w="1080" w:type="dxa"/>
          </w:tcPr>
          <w:p w:rsidR="00DA177D" w:rsidRDefault="005162E7">
            <w:pPr>
              <w:jc w:val="center"/>
            </w:pPr>
            <w:r>
              <w:t>08</w:t>
            </w:r>
          </w:p>
        </w:tc>
      </w:tr>
    </w:tbl>
    <w:p w:rsidR="00DA177D" w:rsidRDefault="00DA177D">
      <w:pPr>
        <w:spacing w:after="0" w:line="240" w:lineRule="auto"/>
        <w:jc w:val="both"/>
      </w:pPr>
    </w:p>
    <w:p w:rsidR="00D40D43" w:rsidRDefault="00D40D43">
      <w:pPr>
        <w:spacing w:after="0" w:line="240" w:lineRule="auto"/>
        <w:jc w:val="both"/>
      </w:pPr>
    </w:p>
    <w:p w:rsidR="00D40D43" w:rsidRDefault="00D40D43">
      <w:pPr>
        <w:spacing w:after="0" w:line="240" w:lineRule="auto"/>
        <w:jc w:val="both"/>
      </w:pPr>
    </w:p>
    <w:p w:rsidR="00D40D43" w:rsidRDefault="00D40D43">
      <w:pPr>
        <w:spacing w:after="0" w:line="240" w:lineRule="auto"/>
        <w:jc w:val="both"/>
      </w:pPr>
    </w:p>
    <w:p w:rsidR="00DA177D" w:rsidRDefault="005162E7">
      <w:pPr>
        <w:spacing w:before="60" w:after="60" w:line="240" w:lineRule="auto"/>
        <w:jc w:val="both"/>
        <w:rPr>
          <w:b/>
        </w:rPr>
      </w:pPr>
      <w:r>
        <w:rPr>
          <w:b/>
        </w:rPr>
        <w:t>Evaluation:</w:t>
      </w:r>
    </w:p>
    <w:p w:rsidR="00DA177D" w:rsidRDefault="005162E7">
      <w:pPr>
        <w:spacing w:before="60" w:after="60" w:line="240" w:lineRule="auto"/>
        <w:jc w:val="both"/>
      </w:pPr>
      <w:r>
        <w:t>The students will be evaluated on a continuous basis and broadly follow the scheme given below:</w:t>
      </w:r>
    </w:p>
    <w:p w:rsidR="00DA177D" w:rsidRDefault="00DA177D">
      <w:pPr>
        <w:spacing w:after="0" w:line="240" w:lineRule="auto"/>
        <w:jc w:val="both"/>
      </w:pPr>
    </w:p>
    <w:tbl>
      <w:tblPr>
        <w:tblStyle w:val="a6"/>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5569"/>
        <w:gridCol w:w="3025"/>
      </w:tblGrid>
      <w:tr w:rsidR="00DA177D">
        <w:tc>
          <w:tcPr>
            <w:tcW w:w="649" w:type="dxa"/>
          </w:tcPr>
          <w:p w:rsidR="00DA177D" w:rsidRDefault="00DA177D">
            <w:pPr>
              <w:jc w:val="both"/>
            </w:pPr>
          </w:p>
        </w:tc>
        <w:tc>
          <w:tcPr>
            <w:tcW w:w="5569" w:type="dxa"/>
          </w:tcPr>
          <w:p w:rsidR="00DA177D" w:rsidRDefault="005162E7">
            <w:pPr>
              <w:spacing w:before="60" w:after="60"/>
              <w:jc w:val="center"/>
              <w:rPr>
                <w:b/>
              </w:rPr>
            </w:pPr>
            <w:r>
              <w:rPr>
                <w:b/>
              </w:rPr>
              <w:t>Component</w:t>
            </w:r>
          </w:p>
        </w:tc>
        <w:tc>
          <w:tcPr>
            <w:tcW w:w="3025" w:type="dxa"/>
          </w:tcPr>
          <w:p w:rsidR="00DA177D" w:rsidRDefault="005162E7">
            <w:pPr>
              <w:spacing w:before="60" w:after="60"/>
              <w:jc w:val="center"/>
              <w:rPr>
                <w:b/>
              </w:rPr>
            </w:pPr>
            <w:r>
              <w:rPr>
                <w:b/>
              </w:rPr>
              <w:t>Weight age</w:t>
            </w:r>
          </w:p>
        </w:tc>
      </w:tr>
      <w:tr w:rsidR="00DA177D">
        <w:tc>
          <w:tcPr>
            <w:tcW w:w="649" w:type="dxa"/>
          </w:tcPr>
          <w:p w:rsidR="00DA177D" w:rsidRDefault="005162E7">
            <w:pPr>
              <w:spacing w:before="60" w:after="60"/>
              <w:jc w:val="both"/>
            </w:pPr>
            <w:r>
              <w:t>A</w:t>
            </w:r>
          </w:p>
        </w:tc>
        <w:tc>
          <w:tcPr>
            <w:tcW w:w="5569" w:type="dxa"/>
          </w:tcPr>
          <w:p w:rsidR="00DA177D" w:rsidRDefault="005162E7">
            <w:pPr>
              <w:spacing w:before="60" w:after="60"/>
              <w:jc w:val="both"/>
            </w:pPr>
            <w:r>
              <w:t>Continuous Evaluation Component (Assignments / Presentations/ Quizzes / Class Participation/ etc.)</w:t>
            </w:r>
          </w:p>
        </w:tc>
        <w:tc>
          <w:tcPr>
            <w:tcW w:w="3025" w:type="dxa"/>
          </w:tcPr>
          <w:p w:rsidR="00DA177D" w:rsidRDefault="005162E7">
            <w:pPr>
              <w:spacing w:before="60" w:after="60"/>
              <w:jc w:val="both"/>
            </w:pPr>
            <w:r>
              <w:t>20%  (C.S.E.)</w:t>
            </w:r>
          </w:p>
        </w:tc>
      </w:tr>
      <w:tr w:rsidR="00DA177D">
        <w:tc>
          <w:tcPr>
            <w:tcW w:w="649" w:type="dxa"/>
          </w:tcPr>
          <w:p w:rsidR="00DA177D" w:rsidRDefault="005162E7">
            <w:pPr>
              <w:spacing w:before="60" w:after="60"/>
              <w:jc w:val="both"/>
            </w:pPr>
            <w:r>
              <w:t>B</w:t>
            </w:r>
          </w:p>
        </w:tc>
        <w:tc>
          <w:tcPr>
            <w:tcW w:w="5569" w:type="dxa"/>
          </w:tcPr>
          <w:p w:rsidR="00DA177D" w:rsidRDefault="005162E7">
            <w:pPr>
              <w:spacing w:before="60" w:after="60"/>
              <w:jc w:val="both"/>
            </w:pPr>
            <w:r>
              <w:t>Internal Assessment</w:t>
            </w:r>
          </w:p>
        </w:tc>
        <w:tc>
          <w:tcPr>
            <w:tcW w:w="3025" w:type="dxa"/>
          </w:tcPr>
          <w:p w:rsidR="00DA177D" w:rsidRDefault="005162E7">
            <w:pPr>
              <w:spacing w:before="60" w:after="60"/>
              <w:jc w:val="both"/>
            </w:pPr>
            <w:r>
              <w:t>30%   (I.A.)</w:t>
            </w:r>
          </w:p>
        </w:tc>
      </w:tr>
      <w:tr w:rsidR="00DA177D">
        <w:tc>
          <w:tcPr>
            <w:tcW w:w="649" w:type="dxa"/>
          </w:tcPr>
          <w:p w:rsidR="00DA177D" w:rsidRDefault="005162E7">
            <w:pPr>
              <w:spacing w:before="60" w:after="60"/>
              <w:jc w:val="both"/>
            </w:pPr>
            <w:r>
              <w:t>C</w:t>
            </w:r>
          </w:p>
        </w:tc>
        <w:tc>
          <w:tcPr>
            <w:tcW w:w="5569" w:type="dxa"/>
          </w:tcPr>
          <w:p w:rsidR="00DA177D" w:rsidRDefault="005162E7">
            <w:pPr>
              <w:spacing w:before="60" w:after="60"/>
              <w:jc w:val="both"/>
            </w:pPr>
            <w:r>
              <w:t>End-Semester Examination</w:t>
            </w:r>
          </w:p>
        </w:tc>
        <w:tc>
          <w:tcPr>
            <w:tcW w:w="3025" w:type="dxa"/>
          </w:tcPr>
          <w:p w:rsidR="00DA177D" w:rsidRDefault="005162E7">
            <w:pPr>
              <w:spacing w:before="60" w:after="60"/>
              <w:jc w:val="both"/>
            </w:pPr>
            <w:r>
              <w:t>50% (External Assessment)- Practical Assessment</w:t>
            </w:r>
          </w:p>
        </w:tc>
      </w:tr>
    </w:tbl>
    <w:p w:rsidR="00DA177D" w:rsidRDefault="005162E7">
      <w:pPr>
        <w:pBdr>
          <w:top w:val="nil"/>
          <w:left w:val="nil"/>
          <w:bottom w:val="nil"/>
          <w:right w:val="nil"/>
          <w:between w:val="nil"/>
        </w:pBdr>
        <w:spacing w:after="0" w:line="240" w:lineRule="auto"/>
        <w:ind w:left="720"/>
        <w:jc w:val="both"/>
        <w:rPr>
          <w:color w:val="000000"/>
        </w:rPr>
      </w:pPr>
      <w:r>
        <w:rPr>
          <w:color w:val="000000"/>
        </w:rPr>
        <w:tab/>
      </w:r>
      <w:r>
        <w:rPr>
          <w:color w:val="000000"/>
        </w:rPr>
        <w:tab/>
      </w:r>
      <w:r>
        <w:rPr>
          <w:color w:val="000000"/>
        </w:rPr>
        <w:tab/>
      </w:r>
      <w:r>
        <w:rPr>
          <w:color w:val="000000"/>
        </w:rPr>
        <w:tab/>
      </w:r>
      <w:r>
        <w:rPr>
          <w:color w:val="000000"/>
        </w:rPr>
        <w:tab/>
      </w:r>
    </w:p>
    <w:p w:rsidR="00DA177D" w:rsidRDefault="005162E7">
      <w:pPr>
        <w:spacing w:before="60" w:after="60" w:line="240" w:lineRule="auto"/>
        <w:rPr>
          <w:b/>
        </w:rPr>
      </w:pPr>
      <w:r>
        <w:rPr>
          <w:b/>
        </w:rPr>
        <w:t>SUGGESTED READINGS:</w:t>
      </w:r>
    </w:p>
    <w:p w:rsidR="00DA177D" w:rsidRDefault="005162E7">
      <w:pPr>
        <w:spacing w:after="0" w:line="240" w:lineRule="auto"/>
        <w:jc w:val="both"/>
      </w:pPr>
      <w:r>
        <w:tab/>
      </w:r>
      <w:r>
        <w:tab/>
      </w:r>
      <w:r>
        <w:tab/>
      </w:r>
      <w:r>
        <w:tab/>
      </w:r>
    </w:p>
    <w:p w:rsidR="00DA177D" w:rsidRDefault="005162E7">
      <w:pPr>
        <w:jc w:val="both"/>
        <w:rPr>
          <w:b/>
        </w:rPr>
      </w:pPr>
      <w:r>
        <w:rPr>
          <w:b/>
        </w:rPr>
        <w:t>Text Books:</w:t>
      </w:r>
    </w:p>
    <w:tbl>
      <w:tblPr>
        <w:tblStyle w:val="a7"/>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980"/>
        <w:gridCol w:w="3318"/>
        <w:gridCol w:w="2102"/>
        <w:gridCol w:w="1348"/>
      </w:tblGrid>
      <w:tr w:rsidR="00DA177D">
        <w:tc>
          <w:tcPr>
            <w:tcW w:w="810" w:type="dxa"/>
          </w:tcPr>
          <w:p w:rsidR="00DA177D" w:rsidRDefault="005162E7">
            <w:pPr>
              <w:jc w:val="both"/>
            </w:pPr>
            <w:r>
              <w:rPr>
                <w:b/>
              </w:rPr>
              <w:t>Sr. No</w:t>
            </w:r>
          </w:p>
        </w:tc>
        <w:tc>
          <w:tcPr>
            <w:tcW w:w="1980" w:type="dxa"/>
          </w:tcPr>
          <w:p w:rsidR="00DA177D" w:rsidRDefault="005162E7">
            <w:pPr>
              <w:jc w:val="both"/>
            </w:pPr>
            <w:r>
              <w:rPr>
                <w:b/>
              </w:rPr>
              <w:t>Author/s</w:t>
            </w:r>
          </w:p>
        </w:tc>
        <w:tc>
          <w:tcPr>
            <w:tcW w:w="3318" w:type="dxa"/>
          </w:tcPr>
          <w:p w:rsidR="00DA177D" w:rsidRDefault="005162E7">
            <w:pPr>
              <w:jc w:val="both"/>
            </w:pPr>
            <w:r>
              <w:rPr>
                <w:b/>
              </w:rPr>
              <w:t xml:space="preserve">Name of the Book </w:t>
            </w:r>
            <w:r>
              <w:rPr>
                <w:b/>
              </w:rPr>
              <w:tab/>
            </w:r>
          </w:p>
        </w:tc>
        <w:tc>
          <w:tcPr>
            <w:tcW w:w="2102" w:type="dxa"/>
          </w:tcPr>
          <w:p w:rsidR="00DA177D" w:rsidRDefault="005162E7">
            <w:pPr>
              <w:jc w:val="both"/>
            </w:pPr>
            <w:r>
              <w:rPr>
                <w:b/>
              </w:rPr>
              <w:t>Publisher</w:t>
            </w:r>
          </w:p>
        </w:tc>
        <w:tc>
          <w:tcPr>
            <w:tcW w:w="1348" w:type="dxa"/>
          </w:tcPr>
          <w:p w:rsidR="00DA177D" w:rsidRDefault="005162E7">
            <w:pPr>
              <w:jc w:val="both"/>
            </w:pPr>
            <w:r>
              <w:t xml:space="preserve">Edition &amp;  Year of </w:t>
            </w:r>
          </w:p>
          <w:p w:rsidR="00DA177D" w:rsidRDefault="005162E7">
            <w:pPr>
              <w:jc w:val="both"/>
            </w:pPr>
            <w:r>
              <w:t>Publication</w:t>
            </w:r>
          </w:p>
        </w:tc>
      </w:tr>
      <w:tr w:rsidR="00DA177D">
        <w:tc>
          <w:tcPr>
            <w:tcW w:w="810" w:type="dxa"/>
          </w:tcPr>
          <w:p w:rsidR="00DA177D" w:rsidRDefault="005162E7">
            <w:pPr>
              <w:jc w:val="both"/>
              <w:rPr>
                <w:b/>
              </w:rPr>
            </w:pPr>
            <w:r>
              <w:rPr>
                <w:b/>
              </w:rPr>
              <w:t>T-01</w:t>
            </w:r>
          </w:p>
          <w:p w:rsidR="00DA177D" w:rsidRDefault="00DA177D"/>
        </w:tc>
        <w:tc>
          <w:tcPr>
            <w:tcW w:w="1980" w:type="dxa"/>
          </w:tcPr>
          <w:p w:rsidR="00DA177D" w:rsidRDefault="005162E7">
            <w:pPr>
              <w:jc w:val="both"/>
            </w:pPr>
            <w:r>
              <w:t xml:space="preserve">Lawrence J. </w:t>
            </w:r>
            <w:proofErr w:type="spellStart"/>
            <w:r>
              <w:t>Gitman</w:t>
            </w:r>
            <w:proofErr w:type="spellEnd"/>
          </w:p>
        </w:tc>
        <w:tc>
          <w:tcPr>
            <w:tcW w:w="3318" w:type="dxa"/>
          </w:tcPr>
          <w:p w:rsidR="00DA177D" w:rsidRDefault="005162E7">
            <w:pPr>
              <w:jc w:val="both"/>
            </w:pPr>
            <w:r>
              <w:t>Personal Financial Planning</w:t>
            </w:r>
          </w:p>
        </w:tc>
        <w:tc>
          <w:tcPr>
            <w:tcW w:w="2102" w:type="dxa"/>
          </w:tcPr>
          <w:p w:rsidR="00DA177D" w:rsidRDefault="005162E7">
            <w:pPr>
              <w:jc w:val="both"/>
            </w:pPr>
            <w:r>
              <w:t>Cengage</w:t>
            </w:r>
          </w:p>
        </w:tc>
        <w:tc>
          <w:tcPr>
            <w:tcW w:w="1348" w:type="dxa"/>
          </w:tcPr>
          <w:p w:rsidR="00DA177D" w:rsidRDefault="005162E7">
            <w:pPr>
              <w:jc w:val="both"/>
            </w:pPr>
            <w:r>
              <w:t>13</w:t>
            </w:r>
            <w:r>
              <w:rPr>
                <w:vertAlign w:val="superscript"/>
              </w:rPr>
              <w:t>th</w:t>
            </w:r>
            <w:r>
              <w:t xml:space="preserve"> Edition - 2014</w:t>
            </w:r>
          </w:p>
        </w:tc>
      </w:tr>
      <w:tr w:rsidR="00DA177D">
        <w:tc>
          <w:tcPr>
            <w:tcW w:w="810" w:type="dxa"/>
          </w:tcPr>
          <w:p w:rsidR="00DA177D" w:rsidRDefault="005162E7">
            <w:pPr>
              <w:jc w:val="both"/>
              <w:rPr>
                <w:b/>
              </w:rPr>
            </w:pPr>
            <w:r>
              <w:rPr>
                <w:b/>
              </w:rPr>
              <w:t>T-02</w:t>
            </w:r>
          </w:p>
        </w:tc>
        <w:tc>
          <w:tcPr>
            <w:tcW w:w="1980" w:type="dxa"/>
          </w:tcPr>
          <w:p w:rsidR="00DA177D" w:rsidRDefault="005162E7">
            <w:pPr>
              <w:jc w:val="both"/>
            </w:pPr>
            <w:proofErr w:type="spellStart"/>
            <w:r>
              <w:t>Joydeep</w:t>
            </w:r>
            <w:proofErr w:type="spellEnd"/>
            <w:r>
              <w:t xml:space="preserve"> Sen</w:t>
            </w:r>
          </w:p>
        </w:tc>
        <w:tc>
          <w:tcPr>
            <w:tcW w:w="3318" w:type="dxa"/>
          </w:tcPr>
          <w:p w:rsidR="00DA177D" w:rsidRDefault="005162E7">
            <w:pPr>
              <w:jc w:val="both"/>
            </w:pPr>
            <w:r>
              <w:t>Financial Planning &amp; Wealth Management: Concepts and Practice</w:t>
            </w:r>
          </w:p>
        </w:tc>
        <w:tc>
          <w:tcPr>
            <w:tcW w:w="2102" w:type="dxa"/>
          </w:tcPr>
          <w:p w:rsidR="00DA177D" w:rsidRDefault="005162E7">
            <w:pPr>
              <w:jc w:val="both"/>
            </w:pPr>
            <w:r>
              <w:t>SPD</w:t>
            </w:r>
          </w:p>
        </w:tc>
        <w:tc>
          <w:tcPr>
            <w:tcW w:w="1348" w:type="dxa"/>
          </w:tcPr>
          <w:p w:rsidR="00DA177D" w:rsidRDefault="005162E7">
            <w:pPr>
              <w:jc w:val="both"/>
            </w:pPr>
            <w:r>
              <w:t>1</w:t>
            </w:r>
            <w:r>
              <w:rPr>
                <w:vertAlign w:val="superscript"/>
              </w:rPr>
              <w:t>st</w:t>
            </w:r>
            <w:r>
              <w:t xml:space="preserve"> Edition - 2020</w:t>
            </w:r>
          </w:p>
        </w:tc>
      </w:tr>
    </w:tbl>
    <w:p w:rsidR="00DA177D" w:rsidRDefault="00DA177D">
      <w:pPr>
        <w:jc w:val="both"/>
        <w:rPr>
          <w:b/>
        </w:rPr>
      </w:pPr>
    </w:p>
    <w:p w:rsidR="00DA177D" w:rsidRDefault="00DA177D">
      <w:pPr>
        <w:pBdr>
          <w:top w:val="nil"/>
          <w:left w:val="nil"/>
          <w:bottom w:val="nil"/>
          <w:right w:val="nil"/>
          <w:between w:val="nil"/>
        </w:pBdr>
        <w:spacing w:after="0" w:line="240" w:lineRule="auto"/>
        <w:rPr>
          <w:b/>
          <w:color w:val="000000"/>
        </w:rPr>
      </w:pPr>
    </w:p>
    <w:p w:rsidR="00DA177D" w:rsidRDefault="005162E7">
      <w:pPr>
        <w:pBdr>
          <w:top w:val="nil"/>
          <w:left w:val="nil"/>
          <w:bottom w:val="nil"/>
          <w:right w:val="nil"/>
          <w:between w:val="nil"/>
        </w:pBdr>
        <w:spacing w:after="0" w:line="240" w:lineRule="auto"/>
        <w:rPr>
          <w:b/>
          <w:color w:val="000000"/>
        </w:rPr>
      </w:pPr>
      <w:r>
        <w:rPr>
          <w:b/>
          <w:color w:val="000000"/>
        </w:rPr>
        <w:t>Reference Books:</w:t>
      </w:r>
    </w:p>
    <w:p w:rsidR="00DA177D" w:rsidRDefault="00DA177D">
      <w:pPr>
        <w:pBdr>
          <w:top w:val="nil"/>
          <w:left w:val="nil"/>
          <w:bottom w:val="nil"/>
          <w:right w:val="nil"/>
          <w:between w:val="nil"/>
        </w:pBdr>
        <w:spacing w:after="0" w:line="240" w:lineRule="auto"/>
        <w:rPr>
          <w:b/>
          <w:color w:val="000000"/>
        </w:rPr>
      </w:pPr>
    </w:p>
    <w:tbl>
      <w:tblPr>
        <w:tblStyle w:val="a8"/>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980"/>
        <w:gridCol w:w="2969"/>
        <w:gridCol w:w="1890"/>
        <w:gridCol w:w="1909"/>
      </w:tblGrid>
      <w:tr w:rsidR="00DA177D">
        <w:tc>
          <w:tcPr>
            <w:tcW w:w="810" w:type="dxa"/>
          </w:tcPr>
          <w:p w:rsidR="00DA177D" w:rsidRDefault="005162E7">
            <w:pPr>
              <w:jc w:val="both"/>
            </w:pPr>
            <w:r>
              <w:rPr>
                <w:b/>
              </w:rPr>
              <w:t>Sr. No</w:t>
            </w:r>
          </w:p>
        </w:tc>
        <w:tc>
          <w:tcPr>
            <w:tcW w:w="1980" w:type="dxa"/>
          </w:tcPr>
          <w:p w:rsidR="00DA177D" w:rsidRDefault="005162E7">
            <w:pPr>
              <w:jc w:val="both"/>
            </w:pPr>
            <w:r>
              <w:rPr>
                <w:b/>
              </w:rPr>
              <w:t>Author/s</w:t>
            </w:r>
          </w:p>
        </w:tc>
        <w:tc>
          <w:tcPr>
            <w:tcW w:w="2969" w:type="dxa"/>
          </w:tcPr>
          <w:p w:rsidR="00DA177D" w:rsidRDefault="005162E7">
            <w:pPr>
              <w:jc w:val="both"/>
            </w:pPr>
            <w:r>
              <w:rPr>
                <w:b/>
              </w:rPr>
              <w:t xml:space="preserve">Name of the Book </w:t>
            </w:r>
            <w:r>
              <w:rPr>
                <w:b/>
              </w:rPr>
              <w:tab/>
            </w:r>
          </w:p>
        </w:tc>
        <w:tc>
          <w:tcPr>
            <w:tcW w:w="1890" w:type="dxa"/>
          </w:tcPr>
          <w:p w:rsidR="00DA177D" w:rsidRDefault="005162E7">
            <w:pPr>
              <w:jc w:val="both"/>
            </w:pPr>
            <w:r>
              <w:rPr>
                <w:b/>
              </w:rPr>
              <w:t>Publisher</w:t>
            </w:r>
          </w:p>
        </w:tc>
        <w:tc>
          <w:tcPr>
            <w:tcW w:w="1909" w:type="dxa"/>
          </w:tcPr>
          <w:p w:rsidR="00DA177D" w:rsidRDefault="005162E7">
            <w:pPr>
              <w:jc w:val="both"/>
            </w:pPr>
            <w:r>
              <w:t xml:space="preserve">Edition and  Year of </w:t>
            </w:r>
          </w:p>
          <w:p w:rsidR="00DA177D" w:rsidRDefault="005162E7">
            <w:pPr>
              <w:jc w:val="both"/>
            </w:pPr>
            <w:r>
              <w:t>Publication</w:t>
            </w:r>
          </w:p>
        </w:tc>
      </w:tr>
      <w:tr w:rsidR="00DA177D">
        <w:tc>
          <w:tcPr>
            <w:tcW w:w="810" w:type="dxa"/>
          </w:tcPr>
          <w:p w:rsidR="00DA177D" w:rsidRDefault="005162E7">
            <w:pPr>
              <w:jc w:val="both"/>
              <w:rPr>
                <w:b/>
              </w:rPr>
            </w:pPr>
            <w:r>
              <w:rPr>
                <w:b/>
              </w:rPr>
              <w:t>R-01</w:t>
            </w:r>
          </w:p>
        </w:tc>
        <w:tc>
          <w:tcPr>
            <w:tcW w:w="1980" w:type="dxa"/>
          </w:tcPr>
          <w:p w:rsidR="00DA177D" w:rsidRDefault="005162E7">
            <w:pPr>
              <w:jc w:val="both"/>
            </w:pPr>
            <w:r>
              <w:t>Dun &amp; Bradstreet</w:t>
            </w:r>
          </w:p>
        </w:tc>
        <w:tc>
          <w:tcPr>
            <w:tcW w:w="2969" w:type="dxa"/>
          </w:tcPr>
          <w:p w:rsidR="00DA177D" w:rsidRDefault="005162E7">
            <w:pPr>
              <w:jc w:val="both"/>
            </w:pPr>
            <w:r>
              <w:t>WEALTH MANAGEMENT</w:t>
            </w:r>
          </w:p>
        </w:tc>
        <w:tc>
          <w:tcPr>
            <w:tcW w:w="1890" w:type="dxa"/>
          </w:tcPr>
          <w:p w:rsidR="00DA177D" w:rsidRDefault="005162E7">
            <w:pPr>
              <w:jc w:val="both"/>
            </w:pPr>
            <w:r>
              <w:t>TMH Publications</w:t>
            </w:r>
          </w:p>
        </w:tc>
        <w:tc>
          <w:tcPr>
            <w:tcW w:w="1909" w:type="dxa"/>
          </w:tcPr>
          <w:p w:rsidR="00DA177D" w:rsidRDefault="005162E7">
            <w:pPr>
              <w:jc w:val="both"/>
            </w:pPr>
            <w:r>
              <w:t>2</w:t>
            </w:r>
            <w:r>
              <w:rPr>
                <w:vertAlign w:val="superscript"/>
              </w:rPr>
              <w:t>nd</w:t>
            </w:r>
            <w:r>
              <w:t xml:space="preserve"> Edition-2017</w:t>
            </w:r>
          </w:p>
        </w:tc>
      </w:tr>
      <w:tr w:rsidR="00DA177D">
        <w:tc>
          <w:tcPr>
            <w:tcW w:w="810" w:type="dxa"/>
          </w:tcPr>
          <w:p w:rsidR="00DA177D" w:rsidRDefault="005162E7">
            <w:pPr>
              <w:jc w:val="both"/>
              <w:rPr>
                <w:b/>
              </w:rPr>
            </w:pPr>
            <w:r>
              <w:rPr>
                <w:b/>
              </w:rPr>
              <w:t>R-02</w:t>
            </w:r>
          </w:p>
        </w:tc>
        <w:tc>
          <w:tcPr>
            <w:tcW w:w="1980" w:type="dxa"/>
          </w:tcPr>
          <w:p w:rsidR="00DA177D" w:rsidRDefault="005162E7">
            <w:pPr>
              <w:jc w:val="both"/>
            </w:pPr>
            <w:r>
              <w:t>Madhu Sinha</w:t>
            </w:r>
          </w:p>
        </w:tc>
        <w:tc>
          <w:tcPr>
            <w:tcW w:w="2969" w:type="dxa"/>
          </w:tcPr>
          <w:p w:rsidR="00DA177D" w:rsidRDefault="005162E7">
            <w:pPr>
              <w:jc w:val="both"/>
            </w:pPr>
            <w:r>
              <w:t>Financial Planning: A Ready Reckoner</w:t>
            </w:r>
          </w:p>
        </w:tc>
        <w:tc>
          <w:tcPr>
            <w:tcW w:w="1890" w:type="dxa"/>
          </w:tcPr>
          <w:p w:rsidR="00DA177D" w:rsidRDefault="005162E7">
            <w:pPr>
              <w:jc w:val="both"/>
            </w:pPr>
            <w:r>
              <w:t>TMH Publications</w:t>
            </w:r>
          </w:p>
        </w:tc>
        <w:tc>
          <w:tcPr>
            <w:tcW w:w="1909" w:type="dxa"/>
          </w:tcPr>
          <w:p w:rsidR="00DA177D" w:rsidRDefault="005162E7">
            <w:pPr>
              <w:jc w:val="both"/>
            </w:pPr>
            <w:r>
              <w:t>2</w:t>
            </w:r>
            <w:r>
              <w:rPr>
                <w:vertAlign w:val="superscript"/>
              </w:rPr>
              <w:t>nd</w:t>
            </w:r>
            <w:r>
              <w:t xml:space="preserve"> Edition-2016</w:t>
            </w:r>
          </w:p>
        </w:tc>
      </w:tr>
    </w:tbl>
    <w:p w:rsidR="00DA177D" w:rsidRDefault="00DA177D">
      <w:pPr>
        <w:pBdr>
          <w:top w:val="nil"/>
          <w:left w:val="nil"/>
          <w:bottom w:val="nil"/>
          <w:right w:val="nil"/>
          <w:between w:val="nil"/>
        </w:pBdr>
        <w:spacing w:after="0" w:line="240" w:lineRule="auto"/>
        <w:rPr>
          <w:b/>
          <w:color w:val="000000"/>
        </w:rPr>
      </w:pPr>
    </w:p>
    <w:sectPr w:rsidR="00DA177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F1B" w:rsidRDefault="00C87F1B">
      <w:pPr>
        <w:spacing w:after="0" w:line="240" w:lineRule="auto"/>
      </w:pPr>
      <w:r>
        <w:separator/>
      </w:r>
    </w:p>
  </w:endnote>
  <w:endnote w:type="continuationSeparator" w:id="0">
    <w:p w:rsidR="00C87F1B" w:rsidRDefault="00C8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D43" w:rsidRDefault="00D40D43" w:rsidP="00D40D43">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color w:val="000000"/>
        <w:sz w:val="18"/>
        <w:szCs w:val="18"/>
      </w:rPr>
      <w:t>2</w:t>
    </w:r>
    <w:r>
      <w:rPr>
        <w:b/>
        <w:color w:val="000000"/>
        <w:sz w:val="18"/>
        <w:szCs w:val="18"/>
      </w:rPr>
      <w:fldChar w:fldCharType="end"/>
    </w:r>
    <w:r>
      <w:rPr>
        <w:b/>
        <w:color w:val="000000"/>
        <w:sz w:val="18"/>
        <w:szCs w:val="18"/>
      </w:rPr>
      <w:tab/>
      <w:t xml:space="preserve">  </w:t>
    </w:r>
    <w:r>
      <w:rPr>
        <w:color w:val="000000"/>
        <w:sz w:val="18"/>
        <w:szCs w:val="18"/>
      </w:rPr>
      <w:t xml:space="preserve"> Faculty of Business Management: Master of Business Administration </w:t>
    </w:r>
  </w:p>
  <w:p w:rsidR="00DA177D" w:rsidRDefault="00DA177D">
    <w:pPr>
      <w:pBdr>
        <w:top w:val="nil"/>
        <w:left w:val="nil"/>
        <w:bottom w:val="nil"/>
        <w:right w:val="nil"/>
        <w:between w:val="nil"/>
      </w:pBdr>
      <w:tabs>
        <w:tab w:val="center" w:pos="4680"/>
        <w:tab w:val="right" w:pos="9360"/>
      </w:tabs>
      <w:spacing w:after="0" w:line="240" w:lineRule="auto"/>
      <w:rPr>
        <w:color w:val="000000"/>
      </w:rPr>
    </w:pPr>
  </w:p>
  <w:p w:rsidR="00DA177D" w:rsidRDefault="00DA177D">
    <w:pPr>
      <w:pBdr>
        <w:top w:val="nil"/>
        <w:left w:val="nil"/>
        <w:bottom w:val="nil"/>
        <w:right w:val="nil"/>
        <w:between w:val="nil"/>
      </w:pBdr>
      <w:tabs>
        <w:tab w:val="center" w:pos="4680"/>
        <w:tab w:val="right" w:pos="9360"/>
      </w:tabs>
      <w:spacing w:after="0" w:line="240" w:lineRule="auto"/>
      <w:rPr>
        <w:color w:val="000000"/>
      </w:rPr>
    </w:pPr>
  </w:p>
  <w:p w:rsidR="00DA177D" w:rsidRDefault="00DA17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F1B" w:rsidRDefault="00C87F1B">
      <w:pPr>
        <w:spacing w:after="0" w:line="240" w:lineRule="auto"/>
      </w:pPr>
      <w:r>
        <w:separator/>
      </w:r>
    </w:p>
  </w:footnote>
  <w:footnote w:type="continuationSeparator" w:id="0">
    <w:p w:rsidR="00C87F1B" w:rsidRDefault="00C87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FB0"/>
    <w:multiLevelType w:val="multilevel"/>
    <w:tmpl w:val="0410332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D"/>
    <w:rsid w:val="00297466"/>
    <w:rsid w:val="005162E7"/>
    <w:rsid w:val="00C87F1B"/>
    <w:rsid w:val="00D40D43"/>
    <w:rsid w:val="00D66014"/>
    <w:rsid w:val="00DA17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A310"/>
  <w15:docId w15:val="{98796F0C-6D8A-481C-8C07-F655BD1D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E02"/>
  </w:style>
  <w:style w:type="paragraph" w:styleId="Heading1">
    <w:name w:val="heading 1"/>
    <w:basedOn w:val="Normal"/>
    <w:link w:val="Heading1Char"/>
    <w:uiPriority w:val="9"/>
    <w:qFormat/>
    <w:rsid w:val="00804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63AA3"/>
    <w:pPr>
      <w:spacing w:after="0" w:line="240" w:lineRule="auto"/>
    </w:pPr>
  </w:style>
  <w:style w:type="table" w:styleId="TableGrid">
    <w:name w:val="Table Grid"/>
    <w:basedOn w:val="TableNormal"/>
    <w:uiPriority w:val="59"/>
    <w:rsid w:val="00763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3AA3"/>
    <w:pPr>
      <w:ind w:left="720"/>
      <w:contextualSpacing/>
    </w:pPr>
  </w:style>
  <w:style w:type="paragraph" w:styleId="BalloonText">
    <w:name w:val="Balloon Text"/>
    <w:basedOn w:val="Normal"/>
    <w:link w:val="BalloonTextChar"/>
    <w:uiPriority w:val="99"/>
    <w:semiHidden/>
    <w:unhideWhenUsed/>
    <w:rsid w:val="00D3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FB"/>
    <w:rPr>
      <w:rFonts w:ascii="Tahoma" w:hAnsi="Tahoma" w:cs="Tahoma"/>
      <w:sz w:val="16"/>
      <w:szCs w:val="16"/>
    </w:rPr>
  </w:style>
  <w:style w:type="paragraph" w:styleId="Header">
    <w:name w:val="header"/>
    <w:basedOn w:val="Normal"/>
    <w:link w:val="HeaderChar"/>
    <w:uiPriority w:val="99"/>
    <w:unhideWhenUsed/>
    <w:rsid w:val="00D3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FB"/>
  </w:style>
  <w:style w:type="paragraph" w:styleId="Footer">
    <w:name w:val="footer"/>
    <w:basedOn w:val="Normal"/>
    <w:link w:val="FooterChar"/>
    <w:uiPriority w:val="99"/>
    <w:unhideWhenUsed/>
    <w:rsid w:val="00D3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FB"/>
  </w:style>
  <w:style w:type="paragraph" w:customStyle="1" w:styleId="Default">
    <w:name w:val="Default"/>
    <w:rsid w:val="004B34A1"/>
    <w:pPr>
      <w:autoSpaceDE w:val="0"/>
      <w:autoSpaceDN w:val="0"/>
      <w:adjustRightInd w:val="0"/>
      <w:spacing w:after="0" w:line="240" w:lineRule="auto"/>
    </w:pPr>
    <w:rPr>
      <w:rFonts w:eastAsia="Times New Roman"/>
      <w:color w:val="000000"/>
      <w:sz w:val="24"/>
      <w:szCs w:val="24"/>
    </w:rPr>
  </w:style>
  <w:style w:type="paragraph" w:styleId="NormalWeb">
    <w:name w:val="Normal (Web)"/>
    <w:basedOn w:val="Normal"/>
    <w:uiPriority w:val="99"/>
    <w:unhideWhenUsed/>
    <w:rsid w:val="004B34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B34A1"/>
    <w:rPr>
      <w:i/>
      <w:iCs/>
    </w:rPr>
  </w:style>
  <w:style w:type="character" w:styleId="Hyperlink">
    <w:name w:val="Hyperlink"/>
    <w:uiPriority w:val="99"/>
    <w:semiHidden/>
    <w:unhideWhenUsed/>
    <w:rsid w:val="004B34A1"/>
    <w:rPr>
      <w:color w:val="0000FF"/>
      <w:u w:val="single"/>
    </w:rPr>
  </w:style>
  <w:style w:type="character" w:customStyle="1" w:styleId="Heading1Char">
    <w:name w:val="Heading 1 Char"/>
    <w:basedOn w:val="DefaultParagraphFont"/>
    <w:link w:val="Heading1"/>
    <w:uiPriority w:val="9"/>
    <w:rsid w:val="00804E11"/>
    <w:rPr>
      <w:rFonts w:ascii="Times New Roman" w:eastAsia="Times New Roman" w:hAnsi="Times New Roman" w:cs="Times New Roman"/>
      <w:b/>
      <w:bCs/>
      <w:kern w:val="36"/>
      <w:sz w:val="48"/>
      <w:szCs w:val="48"/>
      <w:lang w:val="en-IN" w:eastAsia="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8gXaI+rFioRJE44V2rw4QgRcQ==">AMUW2mWdH1FOV559kvuc8GAFbQuv1U6vxzY+92hkzJD+0c4EJ7DGoQq7a36tBBfFFX1spfgf4kSM8tzgxfRffFxDZrgDQSnRap7OxgFUUh6KQDs9l3apSpY=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Kittu</dc:creator>
  <cp:lastModifiedBy>Kaushal Purohit</cp:lastModifiedBy>
  <cp:revision>2</cp:revision>
  <cp:lastPrinted>2021-06-17T12:50:00Z</cp:lastPrinted>
  <dcterms:created xsi:type="dcterms:W3CDTF">2021-09-11T06:58:00Z</dcterms:created>
  <dcterms:modified xsi:type="dcterms:W3CDTF">2021-09-11T06:58:00Z</dcterms:modified>
</cp:coreProperties>
</file>