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A61C" w14:textId="04B83057" w:rsidR="002432B3" w:rsidRPr="00134E90" w:rsidRDefault="002432B3" w:rsidP="000813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BEC430" w14:textId="29233BC5" w:rsidR="00F0041A" w:rsidRDefault="00373F41" w:rsidP="002368F2">
      <w:pPr>
        <w:tabs>
          <w:tab w:val="left" w:pos="6684"/>
        </w:tabs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8293C">
        <w:rPr>
          <w:noProof/>
          <w:lang w:val="en-IN" w:eastAsia="en-IN" w:bidi="gu-IN"/>
        </w:rPr>
        <w:drawing>
          <wp:anchor distT="0" distB="0" distL="114300" distR="114300" simplePos="0" relativeHeight="251658240" behindDoc="0" locked="0" layoutInCell="1" allowOverlap="1" wp14:anchorId="1E9A2F0F" wp14:editId="0503257E">
            <wp:simplePos x="0" y="0"/>
            <wp:positionH relativeFrom="margin">
              <wp:posOffset>1525766</wp:posOffset>
            </wp:positionH>
            <wp:positionV relativeFrom="margin">
              <wp:posOffset>163502</wp:posOffset>
            </wp:positionV>
            <wp:extent cx="2324735" cy="649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8F2">
        <w:rPr>
          <w:rFonts w:asciiTheme="minorHAnsi" w:hAnsiTheme="minorHAnsi" w:cstheme="minorHAnsi"/>
          <w:b/>
          <w:sz w:val="20"/>
          <w:szCs w:val="20"/>
        </w:rPr>
        <w:tab/>
      </w:r>
    </w:p>
    <w:p w14:paraId="59793ADB" w14:textId="7F258DB2" w:rsidR="00F0041A" w:rsidRDefault="00F0041A" w:rsidP="002432B3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28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5059"/>
      </w:tblGrid>
      <w:tr w:rsidR="00373F41" w:rsidRPr="00010463" w14:paraId="001B3D22" w14:textId="77777777" w:rsidTr="00373F41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2C24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>PROGRAM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4A0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 xml:space="preserve">Master of Business Administration </w:t>
            </w:r>
          </w:p>
        </w:tc>
      </w:tr>
      <w:tr w:rsidR="00373F41" w:rsidRPr="00010463" w14:paraId="28248846" w14:textId="77777777" w:rsidTr="00373F41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F055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273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>4</w:t>
            </w:r>
          </w:p>
        </w:tc>
      </w:tr>
      <w:tr w:rsidR="00373F41" w:rsidRPr="00010463" w14:paraId="331AC5D1" w14:textId="77777777" w:rsidTr="00373F41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EBF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6CA4" w14:textId="77777777" w:rsidR="00373F41" w:rsidRPr="00010463" w:rsidRDefault="00373F41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Psychometric Testing</w:t>
            </w:r>
          </w:p>
        </w:tc>
      </w:tr>
      <w:tr w:rsidR="00373F41" w:rsidRPr="00010463" w14:paraId="3339DF8A" w14:textId="77777777" w:rsidTr="00373F41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AE88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>COURSE CODE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572" w14:textId="77777777" w:rsidR="00373F41" w:rsidRPr="00010463" w:rsidRDefault="00373F41" w:rsidP="0001046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04MB0358</w:t>
            </w:r>
          </w:p>
        </w:tc>
      </w:tr>
      <w:tr w:rsidR="00373F41" w:rsidRPr="00010463" w14:paraId="5363FE3C" w14:textId="77777777" w:rsidTr="00373F41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84E7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>COURSE CREDITS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6E9B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>3</w:t>
            </w:r>
          </w:p>
        </w:tc>
      </w:tr>
      <w:tr w:rsidR="00373F41" w:rsidRPr="00010463" w14:paraId="37FB4E1A" w14:textId="77777777" w:rsidTr="00373F41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A0A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>COURSE DURATION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CE17" w14:textId="77777777" w:rsidR="00373F41" w:rsidRPr="00010463" w:rsidRDefault="00373F41" w:rsidP="000104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>42 Hours (42 Sessions of 60 Minutes Each)</w:t>
            </w:r>
          </w:p>
        </w:tc>
      </w:tr>
    </w:tbl>
    <w:p w14:paraId="1AD3C019" w14:textId="7BD9E630" w:rsidR="00F0041A" w:rsidRPr="00010463" w:rsidRDefault="00F0041A" w:rsidP="00010463">
      <w:pPr>
        <w:spacing w:line="240" w:lineRule="auto"/>
        <w:rPr>
          <w:rFonts w:cs="Calibri"/>
          <w:b/>
          <w:sz w:val="20"/>
          <w:szCs w:val="20"/>
        </w:rPr>
      </w:pPr>
    </w:p>
    <w:p w14:paraId="487D3F12" w14:textId="77777777" w:rsidR="00F0041A" w:rsidRPr="00010463" w:rsidRDefault="00F0041A" w:rsidP="00010463">
      <w:pPr>
        <w:spacing w:line="240" w:lineRule="auto"/>
        <w:rPr>
          <w:rFonts w:cs="Calibri"/>
          <w:b/>
          <w:sz w:val="20"/>
          <w:szCs w:val="20"/>
        </w:rPr>
      </w:pPr>
    </w:p>
    <w:p w14:paraId="07E97407" w14:textId="77777777" w:rsidR="00F0041A" w:rsidRPr="00010463" w:rsidRDefault="00F0041A" w:rsidP="00010463">
      <w:pPr>
        <w:spacing w:line="240" w:lineRule="auto"/>
        <w:rPr>
          <w:rFonts w:cs="Calibri"/>
          <w:b/>
          <w:sz w:val="20"/>
          <w:szCs w:val="20"/>
        </w:rPr>
      </w:pPr>
    </w:p>
    <w:p w14:paraId="2214E5E5" w14:textId="77777777" w:rsidR="00F0041A" w:rsidRPr="00010463" w:rsidRDefault="00F0041A" w:rsidP="00010463">
      <w:pPr>
        <w:spacing w:line="240" w:lineRule="auto"/>
        <w:rPr>
          <w:rFonts w:cs="Calibri"/>
          <w:b/>
          <w:sz w:val="20"/>
          <w:szCs w:val="20"/>
        </w:rPr>
      </w:pPr>
    </w:p>
    <w:p w14:paraId="16C44242" w14:textId="66C63FBF" w:rsidR="00F0041A" w:rsidRPr="00010463" w:rsidRDefault="00F0041A" w:rsidP="00010463">
      <w:pPr>
        <w:spacing w:line="240" w:lineRule="auto"/>
        <w:rPr>
          <w:rFonts w:cs="Calibri"/>
          <w:b/>
          <w:sz w:val="20"/>
          <w:szCs w:val="20"/>
        </w:rPr>
      </w:pPr>
    </w:p>
    <w:p w14:paraId="218A6999" w14:textId="6F8BE699" w:rsidR="002432B3" w:rsidRPr="00010463" w:rsidRDefault="004359D4" w:rsidP="00010463">
      <w:pPr>
        <w:spacing w:line="240" w:lineRule="auto"/>
        <w:rPr>
          <w:rFonts w:cs="Calibri"/>
          <w:b/>
          <w:sz w:val="20"/>
          <w:szCs w:val="20"/>
        </w:rPr>
      </w:pPr>
      <w:r w:rsidRPr="00010463">
        <w:rPr>
          <w:rFonts w:cs="Calibri"/>
          <w:b/>
          <w:sz w:val="20"/>
          <w:szCs w:val="20"/>
        </w:rPr>
        <w:t xml:space="preserve">COURSE OUTCOMES: </w:t>
      </w:r>
    </w:p>
    <w:p w14:paraId="68DEC7D9" w14:textId="6C045F07" w:rsidR="0007382D" w:rsidRPr="00010463" w:rsidRDefault="0007382D" w:rsidP="0001046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bCs/>
          <w:sz w:val="20"/>
          <w:szCs w:val="20"/>
        </w:rPr>
      </w:pPr>
      <w:r w:rsidRPr="00010463">
        <w:rPr>
          <w:rFonts w:ascii="Calibri" w:hAnsi="Calibri" w:cs="Calibri"/>
          <w:bCs/>
          <w:sz w:val="20"/>
          <w:szCs w:val="20"/>
        </w:rPr>
        <w:t>Develop understanding about the basics of measurement theory.</w:t>
      </w:r>
    </w:p>
    <w:p w14:paraId="2919EC14" w14:textId="573DE97B" w:rsidR="0007382D" w:rsidRPr="00010463" w:rsidRDefault="0007382D" w:rsidP="0001046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bCs/>
          <w:sz w:val="20"/>
          <w:szCs w:val="20"/>
        </w:rPr>
      </w:pPr>
      <w:r w:rsidRPr="00010463">
        <w:rPr>
          <w:rFonts w:ascii="Calibri" w:hAnsi="Calibri" w:cs="Calibri"/>
          <w:bCs/>
          <w:sz w:val="20"/>
          <w:szCs w:val="20"/>
        </w:rPr>
        <w:t>Apply theoretical background for supplementing the understanding of psychological assessment.</w:t>
      </w:r>
    </w:p>
    <w:p w14:paraId="7A97D82A" w14:textId="2AFAC608" w:rsidR="0007382D" w:rsidRPr="00010463" w:rsidRDefault="0007382D" w:rsidP="0001046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bCs/>
          <w:sz w:val="20"/>
          <w:szCs w:val="20"/>
        </w:rPr>
      </w:pPr>
      <w:r w:rsidRPr="00010463">
        <w:rPr>
          <w:rFonts w:ascii="Calibri" w:hAnsi="Calibri" w:cs="Calibri"/>
          <w:bCs/>
          <w:sz w:val="20"/>
          <w:szCs w:val="20"/>
        </w:rPr>
        <w:t>Develop capacity for critical judgment of the adequacy of measures purported to assess behavior in the role of theory development.</w:t>
      </w:r>
    </w:p>
    <w:p w14:paraId="5EDF4037" w14:textId="7F0FF4CC" w:rsidR="0007382D" w:rsidRPr="00010463" w:rsidRDefault="0007382D" w:rsidP="0001046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bCs/>
          <w:sz w:val="20"/>
          <w:szCs w:val="20"/>
        </w:rPr>
      </w:pPr>
      <w:r w:rsidRPr="00010463">
        <w:rPr>
          <w:rFonts w:ascii="Calibri" w:hAnsi="Calibri" w:cs="Calibri"/>
          <w:bCs/>
          <w:sz w:val="20"/>
          <w:szCs w:val="20"/>
        </w:rPr>
        <w:t>Interpret test profiles and explore patterns in interpretation from several tests.</w:t>
      </w:r>
    </w:p>
    <w:p w14:paraId="35AF6C5A" w14:textId="4555CDE6" w:rsidR="0007382D" w:rsidRPr="00010463" w:rsidRDefault="0007382D" w:rsidP="0001046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bCs/>
          <w:sz w:val="20"/>
          <w:szCs w:val="20"/>
        </w:rPr>
      </w:pPr>
      <w:r w:rsidRPr="00010463">
        <w:rPr>
          <w:rFonts w:ascii="Calibri" w:hAnsi="Calibri" w:cs="Calibri"/>
          <w:bCs/>
          <w:sz w:val="20"/>
          <w:szCs w:val="20"/>
        </w:rPr>
        <w:t>Develop a perspective about the intricacies and ethics of use of psychological tests.</w:t>
      </w:r>
    </w:p>
    <w:p w14:paraId="79E2315F" w14:textId="422D3AFD" w:rsidR="0007382D" w:rsidRPr="00010463" w:rsidRDefault="0007382D" w:rsidP="0001046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bCs/>
          <w:sz w:val="20"/>
          <w:szCs w:val="20"/>
        </w:rPr>
      </w:pPr>
      <w:r w:rsidRPr="00010463">
        <w:rPr>
          <w:rFonts w:ascii="Calibri" w:hAnsi="Calibri" w:cs="Calibri"/>
          <w:bCs/>
          <w:sz w:val="20"/>
          <w:szCs w:val="20"/>
        </w:rPr>
        <w:t>Create scales or use established scales for measuring constructs.</w:t>
      </w:r>
    </w:p>
    <w:p w14:paraId="4C49A592" w14:textId="77777777" w:rsidR="002432B3" w:rsidRPr="00010463" w:rsidRDefault="004359D4" w:rsidP="00010463">
      <w:pPr>
        <w:pStyle w:val="NoSpacing1"/>
        <w:rPr>
          <w:rFonts w:cs="Calibri"/>
          <w:b/>
          <w:sz w:val="20"/>
          <w:szCs w:val="20"/>
        </w:rPr>
      </w:pPr>
      <w:r w:rsidRPr="00010463">
        <w:rPr>
          <w:rFonts w:cs="Calibri"/>
          <w:b/>
          <w:sz w:val="20"/>
          <w:szCs w:val="20"/>
        </w:rPr>
        <w:t xml:space="preserve">COURSE CONTENTS: </w:t>
      </w:r>
    </w:p>
    <w:p w14:paraId="4061BCD0" w14:textId="77777777" w:rsidR="002432B3" w:rsidRPr="00010463" w:rsidRDefault="002432B3" w:rsidP="00010463">
      <w:pPr>
        <w:pStyle w:val="NoSpacing1"/>
        <w:rPr>
          <w:rFonts w:cs="Calibri"/>
          <w:sz w:val="20"/>
          <w:szCs w:val="20"/>
        </w:rPr>
      </w:pP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7347"/>
        <w:gridCol w:w="1316"/>
      </w:tblGrid>
      <w:tr w:rsidR="008D165E" w:rsidRPr="00010463" w14:paraId="5AD75552" w14:textId="77777777" w:rsidTr="008D165E">
        <w:tc>
          <w:tcPr>
            <w:tcW w:w="1143" w:type="dxa"/>
          </w:tcPr>
          <w:p w14:paraId="00954B30" w14:textId="77777777" w:rsidR="008D165E" w:rsidRPr="00010463" w:rsidRDefault="008D165E" w:rsidP="00B673E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Hlk486925122"/>
            <w:r w:rsidRPr="00010463">
              <w:rPr>
                <w:rFonts w:cs="Calibri"/>
                <w:b/>
                <w:sz w:val="20"/>
                <w:szCs w:val="20"/>
              </w:rPr>
              <w:t>Unit No</w:t>
            </w:r>
          </w:p>
        </w:tc>
        <w:tc>
          <w:tcPr>
            <w:tcW w:w="7347" w:type="dxa"/>
          </w:tcPr>
          <w:p w14:paraId="7A7218D2" w14:textId="6E143725" w:rsidR="008D165E" w:rsidRPr="00010463" w:rsidRDefault="008D165E" w:rsidP="00B673E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 xml:space="preserve">Unit / </w:t>
            </w:r>
            <w:r w:rsidR="00801E1D" w:rsidRPr="00010463">
              <w:rPr>
                <w:rFonts w:cs="Calibri"/>
                <w:b/>
                <w:sz w:val="20"/>
                <w:szCs w:val="20"/>
              </w:rPr>
              <w:t>Subunit</w:t>
            </w:r>
          </w:p>
        </w:tc>
        <w:tc>
          <w:tcPr>
            <w:tcW w:w="1316" w:type="dxa"/>
          </w:tcPr>
          <w:p w14:paraId="062F2CD3" w14:textId="77777777" w:rsidR="008D165E" w:rsidRPr="00010463" w:rsidRDefault="008D165E" w:rsidP="00B673E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10463">
              <w:rPr>
                <w:rFonts w:cs="Calibri"/>
                <w:b/>
                <w:bCs/>
                <w:sz w:val="20"/>
                <w:szCs w:val="20"/>
              </w:rPr>
              <w:t>Sessions</w:t>
            </w:r>
          </w:p>
        </w:tc>
      </w:tr>
      <w:tr w:rsidR="00694E87" w:rsidRPr="00010463" w14:paraId="35D69CA6" w14:textId="77777777" w:rsidTr="008D165E">
        <w:tc>
          <w:tcPr>
            <w:tcW w:w="1143" w:type="dxa"/>
          </w:tcPr>
          <w:p w14:paraId="11F10D3F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7347" w:type="dxa"/>
          </w:tcPr>
          <w:p w14:paraId="3D2F5637" w14:textId="77777777" w:rsidR="00190B90" w:rsidRPr="00010463" w:rsidRDefault="00EE1FDB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</w:rPr>
              <w:t>Basics of Measurement Theory</w:t>
            </w:r>
            <w:r w:rsidRPr="00010463">
              <w:rPr>
                <w:rFonts w:eastAsia="Times New Roman" w:cs="Calibri"/>
                <w:sz w:val="20"/>
                <w:szCs w:val="20"/>
              </w:rPr>
              <w:t xml:space="preserve">- </w:t>
            </w:r>
            <w:r w:rsidR="00190B90" w:rsidRPr="00010463">
              <w:rPr>
                <w:rFonts w:eastAsia="Times New Roman" w:cs="Calibri"/>
                <w:sz w:val="20"/>
                <w:szCs w:val="20"/>
              </w:rPr>
              <w:t xml:space="preserve">Measurement in Science, Definition and Meaning of Measurement, Theories of Measurement: Campbell's Theory, Steven's Contribution, </w:t>
            </w:r>
            <w:r w:rsidR="00190B90" w:rsidRPr="00010463">
              <w:rPr>
                <w:rFonts w:eastAsia="Times New Roman" w:cs="Calibri"/>
                <w:b/>
                <w:bCs/>
                <w:sz w:val="20"/>
                <w:szCs w:val="20"/>
              </w:rPr>
              <w:t>Types of Measurement Scale</w:t>
            </w:r>
            <w:r w:rsidR="00190B90" w:rsidRPr="00010463">
              <w:rPr>
                <w:rFonts w:eastAsia="Times New Roman" w:cs="Calibri"/>
                <w:sz w:val="20"/>
                <w:szCs w:val="20"/>
              </w:rPr>
              <w:t>: Nominal, Ordinal, Interval, Ratio, Attributes of Measuring Instruments, Application of Measurement Theory to Educational and Psychological Research,</w:t>
            </w:r>
          </w:p>
          <w:p w14:paraId="3F798312" w14:textId="056EEB85" w:rsidR="00190B90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Problems in Psychological Measurement </w:t>
            </w:r>
            <w:r w:rsidR="00EE1FDB" w:rsidRPr="00010463">
              <w:rPr>
                <w:rFonts w:eastAsia="Times New Roman" w:cs="Calibri"/>
                <w:b/>
                <w:bCs/>
                <w:sz w:val="20"/>
                <w:szCs w:val="20"/>
              </w:rPr>
              <w:t>Errors in Measurement</w:t>
            </w:r>
            <w:r w:rsidR="00EE1FDB" w:rsidRPr="00010463">
              <w:rPr>
                <w:rFonts w:eastAsia="Times New Roman" w:cs="Calibri"/>
                <w:sz w:val="20"/>
                <w:szCs w:val="20"/>
              </w:rPr>
              <w:t xml:space="preserve">- </w:t>
            </w:r>
            <w:r w:rsidRPr="00010463">
              <w:rPr>
                <w:rFonts w:eastAsia="Times New Roman" w:cs="Calibri"/>
                <w:sz w:val="20"/>
                <w:szCs w:val="20"/>
              </w:rPr>
              <w:t>What are Errors of Measurement, Sources/Types of Error</w:t>
            </w:r>
          </w:p>
          <w:p w14:paraId="685BAF24" w14:textId="77777777" w:rsidR="009B6623" w:rsidRPr="00010463" w:rsidRDefault="00EE1FDB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</w:rPr>
              <w:t>Speed Test versus Power Test</w:t>
            </w:r>
            <w:r w:rsidRPr="00010463">
              <w:rPr>
                <w:rFonts w:eastAsia="Times New Roman" w:cs="Calibri"/>
                <w:sz w:val="20"/>
                <w:szCs w:val="20"/>
              </w:rPr>
              <w:t xml:space="preserve"> – </w:t>
            </w:r>
            <w:r w:rsidR="009B6623" w:rsidRPr="00010463">
              <w:rPr>
                <w:rFonts w:eastAsia="Times New Roman" w:cs="Calibri"/>
                <w:sz w:val="20"/>
                <w:szCs w:val="20"/>
              </w:rPr>
              <w:t xml:space="preserve">Speed Test, Power Test, Types and Errors and Speed and Power Tests, Effect of </w:t>
            </w:r>
            <w:proofErr w:type="spellStart"/>
            <w:r w:rsidR="009B6623" w:rsidRPr="00010463">
              <w:rPr>
                <w:rFonts w:eastAsia="Times New Roman" w:cs="Calibri"/>
                <w:sz w:val="20"/>
                <w:szCs w:val="20"/>
              </w:rPr>
              <w:t>Unattempted</w:t>
            </w:r>
            <w:proofErr w:type="spellEnd"/>
            <w:r w:rsidR="009B6623" w:rsidRPr="00010463">
              <w:rPr>
                <w:rFonts w:eastAsia="Times New Roman" w:cs="Calibri"/>
                <w:sz w:val="20"/>
                <w:szCs w:val="20"/>
              </w:rPr>
              <w:t xml:space="preserve"> Items on Errors of Measurement </w:t>
            </w:r>
          </w:p>
          <w:p w14:paraId="7F3C9DB5" w14:textId="5661FC58" w:rsidR="00694E87" w:rsidRPr="00010463" w:rsidRDefault="00EE1FDB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 xml:space="preserve">Criterion for Parallel Tests – </w:t>
            </w:r>
            <w:r w:rsidR="009B6623" w:rsidRPr="00010463">
              <w:rPr>
                <w:rFonts w:eastAsia="Times New Roman" w:cs="Calibri"/>
                <w:sz w:val="20"/>
                <w:szCs w:val="20"/>
              </w:rPr>
              <w:t xml:space="preserve">Equality of Means, Variances and Covariances, Calculation of </w:t>
            </w:r>
            <w:proofErr w:type="spellStart"/>
            <w:r w:rsidR="009B6623" w:rsidRPr="00010463">
              <w:rPr>
                <w:rFonts w:eastAsia="Times New Roman" w:cs="Calibri"/>
                <w:sz w:val="20"/>
                <w:szCs w:val="20"/>
              </w:rPr>
              <w:t>Lmvc</w:t>
            </w:r>
            <w:proofErr w:type="spellEnd"/>
            <w:r w:rsidR="009B6623" w:rsidRPr="00010463">
              <w:rPr>
                <w:rFonts w:eastAsia="Times New Roman" w:cs="Calibri"/>
                <w:sz w:val="20"/>
                <w:szCs w:val="20"/>
              </w:rPr>
              <w:t xml:space="preserve">, Interpretation of </w:t>
            </w:r>
            <w:proofErr w:type="spellStart"/>
            <w:r w:rsidR="009B6623" w:rsidRPr="00010463">
              <w:rPr>
                <w:rFonts w:eastAsia="Times New Roman" w:cs="Calibri"/>
                <w:sz w:val="20"/>
                <w:szCs w:val="20"/>
              </w:rPr>
              <w:t>Lmvc</w:t>
            </w:r>
            <w:proofErr w:type="spellEnd"/>
            <w:r w:rsidR="009B6623" w:rsidRPr="00010463">
              <w:rPr>
                <w:rFonts w:eastAsia="Times New Roman" w:cs="Calibri"/>
                <w:sz w:val="20"/>
                <w:szCs w:val="20"/>
              </w:rPr>
              <w:t xml:space="preserve">, Equality of Variances and Covariances, Calculation of </w:t>
            </w:r>
            <w:proofErr w:type="spellStart"/>
            <w:r w:rsidR="009B6623" w:rsidRPr="00010463">
              <w:rPr>
                <w:rFonts w:eastAsia="Times New Roman" w:cs="Calibri"/>
                <w:sz w:val="20"/>
                <w:szCs w:val="20"/>
              </w:rPr>
              <w:t>Lvc</w:t>
            </w:r>
            <w:proofErr w:type="spellEnd"/>
            <w:r w:rsidR="009B6623" w:rsidRPr="00010463">
              <w:rPr>
                <w:rFonts w:eastAsia="Times New Roman" w:cs="Calibri"/>
                <w:sz w:val="20"/>
                <w:szCs w:val="20"/>
              </w:rPr>
              <w:t xml:space="preserve">, Interpretation of </w:t>
            </w:r>
            <w:proofErr w:type="spellStart"/>
            <w:r w:rsidR="009B6623" w:rsidRPr="00010463">
              <w:rPr>
                <w:rFonts w:eastAsia="Times New Roman" w:cs="Calibri"/>
                <w:sz w:val="20"/>
                <w:szCs w:val="20"/>
              </w:rPr>
              <w:t>Lvc</w:t>
            </w:r>
            <w:proofErr w:type="spellEnd"/>
            <w:r w:rsidR="009B6623" w:rsidRPr="00010463">
              <w:rPr>
                <w:rFonts w:eastAsia="Times New Roman" w:cs="Calibri"/>
                <w:sz w:val="20"/>
                <w:szCs w:val="20"/>
              </w:rPr>
              <w:t xml:space="preserve">, Equality of Means, Interpretation of </w:t>
            </w:r>
            <w:proofErr w:type="spellStart"/>
            <w:r w:rsidR="009B6623" w:rsidRPr="00010463">
              <w:rPr>
                <w:rFonts w:eastAsia="Times New Roman" w:cs="Calibri"/>
                <w:sz w:val="20"/>
                <w:szCs w:val="20"/>
              </w:rPr>
              <w:t>Lm</w:t>
            </w:r>
            <w:proofErr w:type="spellEnd"/>
            <w:r w:rsidR="009B6623" w:rsidRPr="00010463">
              <w:rPr>
                <w:rFonts w:eastAsia="Times New Roman" w:cs="Calibri"/>
                <w:sz w:val="20"/>
                <w:szCs w:val="20"/>
              </w:rPr>
              <w:t>, Use of Parallel Tests to Calculate Test Reliability</w:t>
            </w:r>
          </w:p>
        </w:tc>
        <w:tc>
          <w:tcPr>
            <w:tcW w:w="1316" w:type="dxa"/>
          </w:tcPr>
          <w:p w14:paraId="537B2210" w14:textId="07AD9C4C" w:rsidR="00694E87" w:rsidRPr="00010463" w:rsidRDefault="00DA1CD5" w:rsidP="00B673EE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Cs/>
                <w:sz w:val="20"/>
                <w:szCs w:val="20"/>
              </w:rPr>
              <w:t>9</w:t>
            </w:r>
          </w:p>
        </w:tc>
      </w:tr>
      <w:tr w:rsidR="00694E87" w:rsidRPr="00010463" w14:paraId="745B4CDD" w14:textId="77777777" w:rsidTr="008D165E">
        <w:tc>
          <w:tcPr>
            <w:tcW w:w="1143" w:type="dxa"/>
          </w:tcPr>
          <w:p w14:paraId="0544682C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  <w:lang w:bidi="gu-IN"/>
              </w:rPr>
              <w:t>II</w:t>
            </w:r>
          </w:p>
        </w:tc>
        <w:tc>
          <w:tcPr>
            <w:tcW w:w="7347" w:type="dxa"/>
          </w:tcPr>
          <w:p w14:paraId="6E5522AC" w14:textId="0156FA95" w:rsidR="009C0E16" w:rsidRPr="00010463" w:rsidRDefault="00EE1FDB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bidi="gu-IN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  <w:lang w:bidi="gu-IN"/>
              </w:rPr>
              <w:t>Introduction to Psychological Testing</w:t>
            </w:r>
            <w:r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 –</w:t>
            </w:r>
            <w:r w:rsidR="009C0E16"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 Psychological Tests: What are They? Nature and Characteristics of Psychological Tests, History of Psychological Testing, Types of Psychological Tests</w:t>
            </w:r>
          </w:p>
          <w:p w14:paraId="5786340D" w14:textId="3B39CE3A" w:rsidR="009C0E16" w:rsidRPr="00010463" w:rsidRDefault="00EE1FDB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bidi="gu-IN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  <w:lang w:bidi="gu-IN"/>
              </w:rPr>
              <w:t>Test Construction</w:t>
            </w:r>
            <w:r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 –</w:t>
            </w:r>
            <w:r w:rsidR="009C0E16"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 Test Construction and Standardization, Steps Involved in Test Construction</w:t>
            </w:r>
          </w:p>
          <w:p w14:paraId="4E355B13" w14:textId="513EF003" w:rsidR="009C0E16" w:rsidRPr="00010463" w:rsidRDefault="00EE1FDB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bidi="gu-IN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  <w:lang w:bidi="gu-IN"/>
              </w:rPr>
              <w:t>Item Analysis</w:t>
            </w:r>
            <w:r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 – </w:t>
            </w:r>
            <w:r w:rsidR="009C0E16" w:rsidRPr="00010463">
              <w:rPr>
                <w:rFonts w:eastAsia="Times New Roman" w:cs="Calibri"/>
                <w:sz w:val="20"/>
                <w:szCs w:val="20"/>
                <w:lang w:bidi="gu-IN"/>
              </w:rPr>
              <w:t>Introduction: Item Analysis, Item Discrimination, Item Difficulty, Item Validity: Biserial Correlation Method and Point-Biserial Correlation, Role of Item Characteristics Curve in Predicting the Test Scores</w:t>
            </w:r>
          </w:p>
          <w:p w14:paraId="07FA3BFA" w14:textId="6E9CFACA" w:rsidR="00694E87" w:rsidRPr="00010463" w:rsidRDefault="00EE1FDB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bidi="gu-IN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  <w:lang w:bidi="gu-IN"/>
              </w:rPr>
              <w:t>Scoring of Tests and Problems of Scoring</w:t>
            </w:r>
            <w:r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 – </w:t>
            </w:r>
            <w:r w:rsidR="009C0E16" w:rsidRPr="00010463">
              <w:rPr>
                <w:rFonts w:eastAsia="Times New Roman" w:cs="Calibri"/>
                <w:sz w:val="20"/>
                <w:szCs w:val="20"/>
                <w:lang w:bidi="gu-IN"/>
              </w:rPr>
              <w:t>Scoring of Tests, Problems of Scoring: Time Scoring Problems, Response Prejudice/Bias, Scoring of Rank-Ordered Items, Importance of scoring in psychological testing</w:t>
            </w:r>
          </w:p>
        </w:tc>
        <w:tc>
          <w:tcPr>
            <w:tcW w:w="1316" w:type="dxa"/>
          </w:tcPr>
          <w:p w14:paraId="25DB97CD" w14:textId="2EA25D92" w:rsidR="00694E87" w:rsidRPr="00010463" w:rsidRDefault="00190B90" w:rsidP="00B673EE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bidi="gu-IN"/>
              </w:rPr>
            </w:pPr>
            <w:r w:rsidRPr="00010463">
              <w:rPr>
                <w:rFonts w:eastAsia="Times New Roman" w:cs="Calibri"/>
                <w:bCs/>
                <w:sz w:val="20"/>
                <w:szCs w:val="20"/>
                <w:lang w:bidi="gu-IN"/>
              </w:rPr>
              <w:t>8</w:t>
            </w:r>
          </w:p>
        </w:tc>
      </w:tr>
      <w:tr w:rsidR="00694E87" w:rsidRPr="00010463" w14:paraId="37F5D9D3" w14:textId="77777777" w:rsidTr="008D165E">
        <w:tc>
          <w:tcPr>
            <w:tcW w:w="1143" w:type="dxa"/>
          </w:tcPr>
          <w:p w14:paraId="6DA0BFBB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bidi="gu-IN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  <w:lang w:bidi="gu-IN"/>
              </w:rPr>
              <w:t>III</w:t>
            </w:r>
          </w:p>
        </w:tc>
        <w:tc>
          <w:tcPr>
            <w:tcW w:w="7347" w:type="dxa"/>
          </w:tcPr>
          <w:p w14:paraId="2A6A218D" w14:textId="6646FDD8" w:rsidR="009C0E16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bidi="gu-IN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  <w:lang w:bidi="gu-IN"/>
              </w:rPr>
              <w:t>Reliability</w:t>
            </w:r>
            <w:r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 – </w:t>
            </w:r>
            <w:r w:rsidR="009C0E16" w:rsidRPr="00010463">
              <w:rPr>
                <w:rFonts w:eastAsia="Times New Roman" w:cs="Calibri"/>
                <w:sz w:val="20"/>
                <w:szCs w:val="20"/>
                <w:lang w:bidi="gu-IN"/>
              </w:rPr>
              <w:t>What is Reliability? Methods of Calculating Reliability: (</w:t>
            </w:r>
            <w:proofErr w:type="spellStart"/>
            <w:r w:rsidR="009C0E16" w:rsidRPr="00010463">
              <w:rPr>
                <w:rFonts w:eastAsia="Times New Roman" w:cs="Calibri"/>
                <w:sz w:val="20"/>
                <w:szCs w:val="20"/>
                <w:lang w:bidi="gu-IN"/>
              </w:rPr>
              <w:t>i</w:t>
            </w:r>
            <w:proofErr w:type="spellEnd"/>
            <w:r w:rsidR="009C0E16"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) Test-Retest (ii) Parallel Form (iii) Split-Half (iv) Method of Rational Equivalence (v) Cronbach Alpha, </w:t>
            </w:r>
            <w:r w:rsidR="009C0E16" w:rsidRPr="00010463">
              <w:rPr>
                <w:rFonts w:eastAsia="Times New Roman" w:cs="Calibri"/>
                <w:sz w:val="20"/>
                <w:szCs w:val="20"/>
                <w:lang w:bidi="gu-IN"/>
              </w:rPr>
              <w:lastRenderedPageBreak/>
              <w:t>Factors Affecting Reliability, Types of Reliability Used in Some Psychological Tests, Importance of Reliability in Psychological Testing</w:t>
            </w:r>
          </w:p>
          <w:p w14:paraId="0B55B65F" w14:textId="4500ABB3" w:rsidR="009C0E16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bidi="gu-IN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  <w:lang w:bidi="gu-IN"/>
              </w:rPr>
              <w:t>Validity</w:t>
            </w:r>
            <w:r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 – </w:t>
            </w:r>
            <w:r w:rsidR="009C0E16"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What is Validity? Methods for Calculating Validity, Factors Affecting Validity, </w:t>
            </w:r>
          </w:p>
          <w:p w14:paraId="2E0E0DD2" w14:textId="65B3FD13" w:rsidR="009C0E16" w:rsidRPr="00010463" w:rsidRDefault="009C0E16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bidi="gu-IN"/>
              </w:rPr>
            </w:pPr>
            <w:r w:rsidRPr="00010463">
              <w:rPr>
                <w:rFonts w:eastAsia="Times New Roman" w:cs="Calibri"/>
                <w:sz w:val="20"/>
                <w:szCs w:val="20"/>
                <w:lang w:bidi="gu-IN"/>
              </w:rPr>
              <w:t>Using Validity Information to Make Prediction, Relationship between Reliability and Validity</w:t>
            </w:r>
          </w:p>
          <w:p w14:paraId="7230BFFE" w14:textId="4F92746D" w:rsidR="00694E87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  <w:lang w:bidi="gu-IN"/>
              </w:rPr>
              <w:t>Norms</w:t>
            </w:r>
            <w:r w:rsidRPr="00010463">
              <w:rPr>
                <w:rFonts w:eastAsia="Times New Roman" w:cs="Calibri"/>
                <w:sz w:val="20"/>
                <w:szCs w:val="20"/>
                <w:lang w:bidi="gu-IN"/>
              </w:rPr>
              <w:t xml:space="preserve"> – </w:t>
            </w:r>
            <w:r w:rsidR="00DA1CD5" w:rsidRPr="00010463">
              <w:rPr>
                <w:rFonts w:eastAsia="Times New Roman" w:cs="Calibri"/>
                <w:sz w:val="20"/>
                <w:szCs w:val="20"/>
                <w:lang w:bidi="gu-IN"/>
              </w:rPr>
              <w:t>The Concept of Norms: Definition and Nature, Types and Methods of Calculating Norms, Difference between Norms and Standards, Types of Norms Used by Some Psychological Tests</w:t>
            </w:r>
          </w:p>
        </w:tc>
        <w:tc>
          <w:tcPr>
            <w:tcW w:w="1316" w:type="dxa"/>
          </w:tcPr>
          <w:p w14:paraId="534277AC" w14:textId="25EC6EAD" w:rsidR="00694E87" w:rsidRPr="00010463" w:rsidRDefault="00190B90" w:rsidP="00B673EE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Cs/>
                <w:sz w:val="20"/>
                <w:szCs w:val="20"/>
              </w:rPr>
              <w:lastRenderedPageBreak/>
              <w:t>6</w:t>
            </w:r>
          </w:p>
        </w:tc>
      </w:tr>
      <w:tr w:rsidR="00694E87" w:rsidRPr="00010463" w14:paraId="24BF047B" w14:textId="77777777" w:rsidTr="008D165E">
        <w:tc>
          <w:tcPr>
            <w:tcW w:w="1143" w:type="dxa"/>
          </w:tcPr>
          <w:p w14:paraId="6DB25369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bidi="gu-IN"/>
              </w:rPr>
            </w:pPr>
            <w:r w:rsidRPr="00010463">
              <w:rPr>
                <w:rFonts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347" w:type="dxa"/>
          </w:tcPr>
          <w:p w14:paraId="6F2D630A" w14:textId="3FEF8060" w:rsidR="00DA1CD5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</w:rPr>
              <w:t>Applications of Psychological Testing in Educational Setting</w:t>
            </w:r>
            <w:r w:rsidR="00DA1CD5" w:rsidRPr="00010463">
              <w:rPr>
                <w:rFonts w:eastAsia="Times New Roman" w:cs="Calibri"/>
                <w:sz w:val="20"/>
                <w:szCs w:val="20"/>
              </w:rPr>
              <w:t xml:space="preserve"> - Psychological Testing in the Field of Education, Two Practical Demonstrations with Scores, and Interpretation: Career Interest Inventory and Standard Progressive Matrices (SPM), Directory of Major Tests Used in the Educational Field: Foreign Test and Indian Tests</w:t>
            </w:r>
          </w:p>
          <w:p w14:paraId="0C4415C7" w14:textId="2B041F0D" w:rsidR="00DA1CD5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</w:rPr>
              <w:t>Applications of Psychological Testing in Counselling and Guidance</w:t>
            </w:r>
            <w:r w:rsidR="00DA1CD5" w:rsidRPr="00010463">
              <w:rPr>
                <w:rFonts w:eastAsia="Times New Roman" w:cs="Calibri"/>
                <w:sz w:val="20"/>
                <w:szCs w:val="20"/>
              </w:rPr>
              <w:t xml:space="preserve"> - Psychological Testing for Better Health, Adjustment and Counselling. Two Practical Demonstrations of Tests with Scores and Interpretation: Dimensions of Temperament Scale (DTS) and Family Environment Scale (FES)</w:t>
            </w:r>
          </w:p>
          <w:p w14:paraId="68C6183D" w14:textId="6A5698C2" w:rsidR="00694E87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</w:rPr>
              <w:t>Applications of Psychological Testing in Organisational Setting</w:t>
            </w:r>
            <w:r w:rsidR="00DA1CD5" w:rsidRPr="00010463">
              <w:rPr>
                <w:rFonts w:eastAsia="Times New Roman" w:cs="Calibri"/>
                <w:sz w:val="20"/>
                <w:szCs w:val="20"/>
              </w:rPr>
              <w:t xml:space="preserve"> - Two Practical Demonstrations with Scores and Interpretations: </w:t>
            </w:r>
            <w:proofErr w:type="spellStart"/>
            <w:r w:rsidR="00DA1CD5" w:rsidRPr="00010463">
              <w:rPr>
                <w:rFonts w:eastAsia="Times New Roman" w:cs="Calibri"/>
                <w:sz w:val="20"/>
                <w:szCs w:val="20"/>
              </w:rPr>
              <w:t>Myres</w:t>
            </w:r>
            <w:proofErr w:type="spellEnd"/>
            <w:r w:rsidR="00DA1CD5" w:rsidRPr="00010463">
              <w:rPr>
                <w:rFonts w:eastAsia="Times New Roman" w:cs="Calibri"/>
                <w:sz w:val="20"/>
                <w:szCs w:val="20"/>
              </w:rPr>
              <w:t>-Briggs Type Indicator (MBTI) and Emotional Quotient (EQ) Test</w:t>
            </w:r>
          </w:p>
        </w:tc>
        <w:tc>
          <w:tcPr>
            <w:tcW w:w="1316" w:type="dxa"/>
          </w:tcPr>
          <w:p w14:paraId="129CCF07" w14:textId="6040D55B" w:rsidR="00694E87" w:rsidRPr="00010463" w:rsidRDefault="00DA1CD5" w:rsidP="00B673EE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Cs/>
                <w:sz w:val="20"/>
                <w:szCs w:val="20"/>
              </w:rPr>
              <w:t>9</w:t>
            </w:r>
          </w:p>
        </w:tc>
      </w:tr>
      <w:tr w:rsidR="00694E87" w:rsidRPr="00010463" w14:paraId="741661B4" w14:textId="77777777" w:rsidTr="008D165E">
        <w:tc>
          <w:tcPr>
            <w:tcW w:w="1143" w:type="dxa"/>
          </w:tcPr>
          <w:p w14:paraId="4F1B9A5B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10463">
              <w:rPr>
                <w:rFonts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347" w:type="dxa"/>
          </w:tcPr>
          <w:p w14:paraId="6065D6AD" w14:textId="40E3974D" w:rsidR="00DA1CD5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Ethical Issues in Psychological Testing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 xml:space="preserve"> – Ethical Considerations in Psychological Testing, </w:t>
            </w:r>
          </w:p>
          <w:p w14:paraId="3E6B3E69" w14:textId="10F63197" w:rsidR="00DA1CD5" w:rsidRPr="00010463" w:rsidRDefault="00DA1CD5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Cs/>
                <w:sz w:val="20"/>
                <w:szCs w:val="20"/>
              </w:rPr>
              <w:t>Specific Principles for Psychological Testing: America Psychological Association (APA) Guidelines, Moral and Legal Standards, Inter-Professional Relation, Responsibility Towards Organisations, Promotional Activities</w:t>
            </w:r>
          </w:p>
          <w:p w14:paraId="7F8D6FBD" w14:textId="2B10DD0B" w:rsidR="00DA1CD5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Basics of Factor Analysis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 xml:space="preserve"> - Factor Analysis: Introduction, Relationship between Correlation Coefficient and Factor Loadings, Communality, Specificity, Uniqueness, R-Type and Q-Type Factor Analyses, Merits of Factor Analysis, Major Limitations of Factor Analysis, When to Factor Analyse?</w:t>
            </w:r>
          </w:p>
          <w:p w14:paraId="2DC300DC" w14:textId="2E646107" w:rsidR="00E6623B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Extraction of Factors by Centroid Method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 xml:space="preserve"> -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>The Purpose of Factor Extraction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>The Centroid Method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 of factor extraction, Finding the number of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 xml:space="preserve"> Factors 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>to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 xml:space="preserve"> be 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>e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>xtracted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: </w:t>
            </w:r>
            <w:proofErr w:type="spellStart"/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>Fruckter</w:t>
            </w:r>
            <w:proofErr w:type="spellEnd"/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 xml:space="preserve"> Formula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>Eigen Value Index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 and 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>Residual Correlation Matrix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>Rotation of the Reference Axis: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>Oblique Rotation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 and 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>Scree Test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, </w:t>
            </w:r>
            <w:r w:rsidR="00DA1CD5" w:rsidRPr="00010463">
              <w:rPr>
                <w:rFonts w:eastAsia="Times New Roman" w:cs="Calibri"/>
                <w:bCs/>
                <w:sz w:val="20"/>
                <w:szCs w:val="20"/>
              </w:rPr>
              <w:t xml:space="preserve">Interpretation of 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>Factors.</w:t>
            </w:r>
            <w:r w:rsidRPr="00010463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</w:p>
          <w:p w14:paraId="4557E1F1" w14:textId="6E854408" w:rsidR="00694E87" w:rsidRPr="00010463" w:rsidRDefault="00190B90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Cs/>
                <w:sz w:val="20"/>
                <w:szCs w:val="20"/>
              </w:rPr>
              <w:t>Applications of Factor Analysis</w:t>
            </w:r>
            <w:r w:rsidR="00E6623B" w:rsidRPr="00010463">
              <w:rPr>
                <w:rFonts w:eastAsia="Times New Roman" w:cs="Calibri"/>
                <w:bCs/>
                <w:sz w:val="20"/>
                <w:szCs w:val="20"/>
              </w:rPr>
              <w:t xml:space="preserve"> - Applications of Factor Analysis to Various Fields, Theory Development, Test Development, Vocational Psychology, Personnel Selection and Job Performance, Clinical Psychology, Experimental Psychology, A Factor Analytic Study of the Dimensions of Temperament, A Factor Analytic Study of Socio-Economic Status, Frustration and Anxiety</w:t>
            </w:r>
          </w:p>
        </w:tc>
        <w:tc>
          <w:tcPr>
            <w:tcW w:w="1316" w:type="dxa"/>
          </w:tcPr>
          <w:p w14:paraId="5783BDD4" w14:textId="73E9EDC2" w:rsidR="00694E87" w:rsidRPr="00010463" w:rsidRDefault="00190B90" w:rsidP="00B673EE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Cs/>
                <w:sz w:val="20"/>
                <w:szCs w:val="20"/>
              </w:rPr>
              <w:t>10</w:t>
            </w:r>
          </w:p>
        </w:tc>
      </w:tr>
    </w:tbl>
    <w:bookmarkEnd w:id="0"/>
    <w:p w14:paraId="2B56BDD6" w14:textId="77777777" w:rsidR="004359D4" w:rsidRPr="00010463" w:rsidRDefault="00F601EE" w:rsidP="00010463">
      <w:pPr>
        <w:tabs>
          <w:tab w:val="left" w:pos="3410"/>
        </w:tabs>
        <w:spacing w:after="0" w:line="240" w:lineRule="auto"/>
        <w:rPr>
          <w:rFonts w:eastAsia="Times New Roman" w:cs="Calibri"/>
          <w:b/>
          <w:bCs/>
          <w:sz w:val="20"/>
          <w:szCs w:val="20"/>
          <w:lang w:bidi="gu-IN"/>
        </w:rPr>
      </w:pPr>
      <w:r w:rsidRPr="00010463">
        <w:rPr>
          <w:rFonts w:eastAsia="Times New Roman" w:cs="Calibri"/>
          <w:b/>
          <w:bCs/>
          <w:sz w:val="20"/>
          <w:szCs w:val="20"/>
          <w:lang w:bidi="gu-IN"/>
        </w:rPr>
        <w:tab/>
      </w:r>
    </w:p>
    <w:p w14:paraId="48368F14" w14:textId="77777777" w:rsidR="002368F2" w:rsidRPr="00010463" w:rsidRDefault="002368F2" w:rsidP="00010463">
      <w:pPr>
        <w:spacing w:before="60" w:after="60" w:line="240" w:lineRule="auto"/>
        <w:rPr>
          <w:rFonts w:cs="Calibri"/>
          <w:b/>
          <w:sz w:val="20"/>
          <w:szCs w:val="20"/>
          <w:lang w:bidi="gu-IN"/>
        </w:rPr>
      </w:pPr>
    </w:p>
    <w:p w14:paraId="39BD897E" w14:textId="77777777" w:rsidR="004359D4" w:rsidRPr="00010463" w:rsidRDefault="004359D4" w:rsidP="00010463">
      <w:pPr>
        <w:spacing w:before="60" w:after="60" w:line="240" w:lineRule="auto"/>
        <w:rPr>
          <w:rFonts w:cs="Calibri"/>
          <w:b/>
          <w:sz w:val="20"/>
          <w:szCs w:val="20"/>
          <w:lang w:bidi="gu-IN"/>
        </w:rPr>
      </w:pPr>
      <w:r w:rsidRPr="00010463">
        <w:rPr>
          <w:rFonts w:cs="Calibri"/>
          <w:b/>
          <w:sz w:val="20"/>
          <w:szCs w:val="20"/>
          <w:lang w:bidi="gu-IN"/>
        </w:rPr>
        <w:t>EVALUATION:</w:t>
      </w:r>
    </w:p>
    <w:p w14:paraId="04B7D69F" w14:textId="77777777" w:rsidR="00E6623B" w:rsidRPr="00010463" w:rsidRDefault="00E6623B" w:rsidP="00010463">
      <w:pPr>
        <w:spacing w:before="60" w:after="60" w:line="240" w:lineRule="auto"/>
        <w:rPr>
          <w:rFonts w:eastAsia="Times New Roman" w:cs="Calibri"/>
          <w:sz w:val="20"/>
          <w:szCs w:val="20"/>
        </w:rPr>
      </w:pPr>
      <w:r w:rsidRPr="00010463">
        <w:rPr>
          <w:rFonts w:eastAsia="Times New Roman" w:cs="Calibri"/>
          <w:color w:val="000000"/>
          <w:sz w:val="20"/>
          <w:szCs w:val="20"/>
        </w:rPr>
        <w:t>The students will be evaluated on a continuous basis and broadly the scheme given below will be followed: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6836"/>
        <w:gridCol w:w="2168"/>
      </w:tblGrid>
      <w:tr w:rsidR="00E6623B" w:rsidRPr="00010463" w14:paraId="43FDF4FB" w14:textId="77777777" w:rsidTr="00E662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14DC8" w14:textId="77777777" w:rsidR="00E6623B" w:rsidRPr="00010463" w:rsidRDefault="00E6623B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1B816" w14:textId="77777777" w:rsidR="00E6623B" w:rsidRPr="00010463" w:rsidRDefault="00E6623B" w:rsidP="00B673EE">
            <w:pPr>
              <w:spacing w:before="60" w:after="6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Component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01A4D" w14:textId="77777777" w:rsidR="00E6623B" w:rsidRPr="00010463" w:rsidRDefault="00E6623B" w:rsidP="00B673EE">
            <w:pPr>
              <w:spacing w:before="60" w:after="6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Weightage</w:t>
            </w:r>
          </w:p>
        </w:tc>
      </w:tr>
      <w:tr w:rsidR="00E6623B" w:rsidRPr="00010463" w14:paraId="2AF4927A" w14:textId="77777777" w:rsidTr="00E662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C2870" w14:textId="77777777" w:rsidR="00E6623B" w:rsidRPr="00010463" w:rsidRDefault="00E6623B" w:rsidP="00010463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80FB3" w14:textId="77777777" w:rsidR="00E6623B" w:rsidRPr="00010463" w:rsidRDefault="00E6623B" w:rsidP="00010463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color w:val="000000"/>
                <w:sz w:val="20"/>
                <w:szCs w:val="20"/>
              </w:rPr>
              <w:t>Continuous Evaluation Component (Assignments / Presentations/ Quizzes / Class Participation etc.)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F3D04" w14:textId="77777777" w:rsidR="00E6623B" w:rsidRPr="00010463" w:rsidRDefault="00E6623B" w:rsidP="00010463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color w:val="000000"/>
                <w:sz w:val="20"/>
                <w:szCs w:val="20"/>
              </w:rPr>
              <w:t>30% (C.E.C)</w:t>
            </w:r>
          </w:p>
        </w:tc>
      </w:tr>
      <w:tr w:rsidR="00E6623B" w:rsidRPr="00010463" w14:paraId="6F7BDF96" w14:textId="77777777" w:rsidTr="00E662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42BDD" w14:textId="77777777" w:rsidR="00E6623B" w:rsidRPr="00010463" w:rsidRDefault="00E6623B" w:rsidP="00010463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37315" w14:textId="77777777" w:rsidR="00E6623B" w:rsidRPr="00010463" w:rsidRDefault="00E6623B" w:rsidP="00010463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color w:val="000000"/>
                <w:sz w:val="20"/>
                <w:szCs w:val="20"/>
              </w:rPr>
              <w:t>Internal 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2D680" w14:textId="77777777" w:rsidR="00E6623B" w:rsidRPr="00010463" w:rsidRDefault="00E6623B" w:rsidP="00010463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color w:val="000000"/>
                <w:sz w:val="20"/>
                <w:szCs w:val="20"/>
              </w:rPr>
              <w:t>20% (I. A.)</w:t>
            </w:r>
          </w:p>
        </w:tc>
      </w:tr>
      <w:tr w:rsidR="00E6623B" w:rsidRPr="00010463" w14:paraId="379309D7" w14:textId="77777777" w:rsidTr="00E662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D7DB1" w14:textId="77777777" w:rsidR="00E6623B" w:rsidRPr="00010463" w:rsidRDefault="00E6623B" w:rsidP="00010463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BE76A" w14:textId="77777777" w:rsidR="00E6623B" w:rsidRPr="00010463" w:rsidRDefault="00E6623B" w:rsidP="00010463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color w:val="000000"/>
                <w:sz w:val="20"/>
                <w:szCs w:val="20"/>
              </w:rPr>
              <w:t>End-Semester Examination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98794" w14:textId="77777777" w:rsidR="00E6623B" w:rsidRPr="00010463" w:rsidRDefault="00E6623B" w:rsidP="00010463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color w:val="000000"/>
                <w:sz w:val="20"/>
                <w:szCs w:val="20"/>
              </w:rPr>
              <w:t>50% (External Assessment)</w:t>
            </w:r>
          </w:p>
        </w:tc>
      </w:tr>
    </w:tbl>
    <w:p w14:paraId="5ED9D4CD" w14:textId="77777777" w:rsidR="00B673EE" w:rsidRDefault="00B673EE" w:rsidP="00010463">
      <w:pPr>
        <w:spacing w:before="60" w:after="60" w:line="240" w:lineRule="auto"/>
        <w:rPr>
          <w:rFonts w:cs="Calibri"/>
          <w:b/>
          <w:sz w:val="20"/>
          <w:szCs w:val="20"/>
          <w:lang w:bidi="gu-IN"/>
        </w:rPr>
      </w:pPr>
    </w:p>
    <w:p w14:paraId="6A5D7320" w14:textId="77777777" w:rsidR="00B673EE" w:rsidRDefault="00B673EE" w:rsidP="00010463">
      <w:pPr>
        <w:spacing w:before="60" w:after="60" w:line="240" w:lineRule="auto"/>
        <w:rPr>
          <w:rFonts w:cs="Calibri"/>
          <w:b/>
          <w:sz w:val="20"/>
          <w:szCs w:val="20"/>
          <w:lang w:bidi="gu-IN"/>
        </w:rPr>
      </w:pPr>
    </w:p>
    <w:p w14:paraId="616DB34F" w14:textId="77777777" w:rsidR="00B673EE" w:rsidRDefault="00B673EE" w:rsidP="00010463">
      <w:pPr>
        <w:spacing w:before="60" w:after="60" w:line="240" w:lineRule="auto"/>
        <w:rPr>
          <w:rFonts w:cs="Calibri"/>
          <w:b/>
          <w:sz w:val="20"/>
          <w:szCs w:val="20"/>
          <w:lang w:bidi="gu-IN"/>
        </w:rPr>
      </w:pPr>
    </w:p>
    <w:p w14:paraId="0012E43A" w14:textId="1E16880A" w:rsidR="004359D4" w:rsidRPr="00010463" w:rsidRDefault="004359D4" w:rsidP="00010463">
      <w:pPr>
        <w:spacing w:before="60" w:after="60" w:line="240" w:lineRule="auto"/>
        <w:rPr>
          <w:rFonts w:cs="Calibri"/>
          <w:b/>
          <w:bCs/>
          <w:sz w:val="20"/>
          <w:szCs w:val="20"/>
        </w:rPr>
      </w:pPr>
      <w:r w:rsidRPr="00010463">
        <w:rPr>
          <w:rFonts w:cs="Calibri"/>
          <w:b/>
          <w:sz w:val="20"/>
          <w:szCs w:val="20"/>
          <w:lang w:bidi="gu-IN"/>
        </w:rPr>
        <w:lastRenderedPageBreak/>
        <w:t>SUGGESTED READINGS</w:t>
      </w:r>
      <w:r w:rsidRPr="00010463">
        <w:rPr>
          <w:rFonts w:cs="Calibri"/>
          <w:b/>
          <w:bCs/>
          <w:sz w:val="20"/>
          <w:szCs w:val="20"/>
        </w:rPr>
        <w:t>:</w:t>
      </w:r>
    </w:p>
    <w:p w14:paraId="6FCA4176" w14:textId="6F6F2B0B" w:rsidR="002432B3" w:rsidRPr="00010463" w:rsidRDefault="00E6623B" w:rsidP="00010463">
      <w:pPr>
        <w:spacing w:after="0" w:line="240" w:lineRule="auto"/>
        <w:rPr>
          <w:rFonts w:cs="Calibri"/>
          <w:b/>
          <w:sz w:val="20"/>
          <w:szCs w:val="20"/>
        </w:rPr>
      </w:pPr>
      <w:r w:rsidRPr="00010463">
        <w:rPr>
          <w:rFonts w:cs="Calibri"/>
          <w:b/>
          <w:sz w:val="20"/>
          <w:szCs w:val="20"/>
        </w:rPr>
        <w:t>Textbooks</w:t>
      </w:r>
      <w:r w:rsidR="002432B3" w:rsidRPr="00010463">
        <w:rPr>
          <w:rFonts w:cs="Calibri"/>
          <w:b/>
          <w:sz w:val="20"/>
          <w:szCs w:val="20"/>
        </w:rPr>
        <w:t>:</w:t>
      </w:r>
    </w:p>
    <w:p w14:paraId="3D3E3525" w14:textId="77777777" w:rsidR="009F5DA1" w:rsidRPr="00010463" w:rsidRDefault="009F5DA1" w:rsidP="00010463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1964"/>
        <w:gridCol w:w="2721"/>
        <w:gridCol w:w="2266"/>
        <w:gridCol w:w="1575"/>
      </w:tblGrid>
      <w:tr w:rsidR="00694E87" w:rsidRPr="00010463" w14:paraId="479EA2AE" w14:textId="77777777" w:rsidTr="00083C39">
        <w:tc>
          <w:tcPr>
            <w:tcW w:w="441" w:type="pct"/>
          </w:tcPr>
          <w:p w14:paraId="16899580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Sr. No</w:t>
            </w:r>
          </w:p>
        </w:tc>
        <w:tc>
          <w:tcPr>
            <w:tcW w:w="1050" w:type="pct"/>
          </w:tcPr>
          <w:p w14:paraId="373906CC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Author/s</w:t>
            </w:r>
          </w:p>
        </w:tc>
        <w:tc>
          <w:tcPr>
            <w:tcW w:w="1455" w:type="pct"/>
          </w:tcPr>
          <w:p w14:paraId="21C69BE6" w14:textId="4884C912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Name of the Book</w:t>
            </w:r>
          </w:p>
        </w:tc>
        <w:tc>
          <w:tcPr>
            <w:tcW w:w="1212" w:type="pct"/>
          </w:tcPr>
          <w:p w14:paraId="5B578D96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843" w:type="pct"/>
          </w:tcPr>
          <w:p w14:paraId="445D3A9E" w14:textId="2FDC54A4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Edition </w:t>
            </w:r>
            <w:r w:rsidR="00E6623B" w:rsidRPr="00010463">
              <w:rPr>
                <w:rFonts w:eastAsia="Times New Roman" w:cs="Calibri"/>
                <w:b/>
                <w:bCs/>
                <w:sz w:val="20"/>
                <w:szCs w:val="20"/>
              </w:rPr>
              <w:t>and Year</w:t>
            </w:r>
          </w:p>
        </w:tc>
      </w:tr>
      <w:tr w:rsidR="00694E87" w:rsidRPr="00010463" w14:paraId="7552B904" w14:textId="77777777" w:rsidTr="00083C39">
        <w:tc>
          <w:tcPr>
            <w:tcW w:w="441" w:type="pct"/>
          </w:tcPr>
          <w:p w14:paraId="2BD3BA8A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T-01</w:t>
            </w:r>
          </w:p>
          <w:p w14:paraId="74A804FD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50" w:type="pct"/>
          </w:tcPr>
          <w:p w14:paraId="6CD45B56" w14:textId="5688803E" w:rsidR="00694E87" w:rsidRPr="00010463" w:rsidRDefault="00E6623B" w:rsidP="0001046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Cs/>
                <w:sz w:val="20"/>
                <w:szCs w:val="20"/>
              </w:rPr>
              <w:t>Narender Kumar Chadha</w:t>
            </w:r>
          </w:p>
        </w:tc>
        <w:tc>
          <w:tcPr>
            <w:tcW w:w="1455" w:type="pct"/>
          </w:tcPr>
          <w:p w14:paraId="29C0F525" w14:textId="7EC3D38E" w:rsidR="00694E87" w:rsidRPr="00010463" w:rsidRDefault="00E6623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Applied Psychometry</w:t>
            </w:r>
          </w:p>
        </w:tc>
        <w:tc>
          <w:tcPr>
            <w:tcW w:w="1212" w:type="pct"/>
          </w:tcPr>
          <w:p w14:paraId="6A894C81" w14:textId="29DBB9A4" w:rsidR="00694E87" w:rsidRPr="00010463" w:rsidRDefault="00E6623B" w:rsidP="0001046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010463">
              <w:rPr>
                <w:rFonts w:eastAsia="Times New Roman" w:cs="Calibri"/>
                <w:bCs/>
                <w:sz w:val="20"/>
                <w:szCs w:val="20"/>
              </w:rPr>
              <w:t>SAGE Publications India Pvt Ltd</w:t>
            </w:r>
          </w:p>
        </w:tc>
        <w:tc>
          <w:tcPr>
            <w:tcW w:w="843" w:type="pct"/>
          </w:tcPr>
          <w:p w14:paraId="3048D651" w14:textId="5B755509" w:rsidR="00694E87" w:rsidRPr="00010463" w:rsidRDefault="00E6623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2009</w:t>
            </w:r>
          </w:p>
        </w:tc>
      </w:tr>
      <w:tr w:rsidR="00694E87" w:rsidRPr="00010463" w14:paraId="062DFB69" w14:textId="77777777" w:rsidTr="00083C39">
        <w:tc>
          <w:tcPr>
            <w:tcW w:w="441" w:type="pct"/>
          </w:tcPr>
          <w:p w14:paraId="0190B542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T-02</w:t>
            </w:r>
          </w:p>
        </w:tc>
        <w:tc>
          <w:tcPr>
            <w:tcW w:w="1050" w:type="pct"/>
          </w:tcPr>
          <w:p w14:paraId="2786608C" w14:textId="780E7B38" w:rsidR="00694E87" w:rsidRPr="00010463" w:rsidRDefault="00E6623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Anne Anastasi and Susana Urbina</w:t>
            </w:r>
          </w:p>
        </w:tc>
        <w:tc>
          <w:tcPr>
            <w:tcW w:w="1455" w:type="pct"/>
          </w:tcPr>
          <w:p w14:paraId="69329DD8" w14:textId="7E1AE72E" w:rsidR="00694E87" w:rsidRPr="00010463" w:rsidRDefault="00E6623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Psychological Testing</w:t>
            </w:r>
          </w:p>
        </w:tc>
        <w:tc>
          <w:tcPr>
            <w:tcW w:w="1212" w:type="pct"/>
          </w:tcPr>
          <w:p w14:paraId="55DE5BA5" w14:textId="22F5791F" w:rsidR="00694E87" w:rsidRPr="00010463" w:rsidRDefault="00E6623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Pearson</w:t>
            </w:r>
          </w:p>
        </w:tc>
        <w:tc>
          <w:tcPr>
            <w:tcW w:w="843" w:type="pct"/>
          </w:tcPr>
          <w:p w14:paraId="4E6EA7F3" w14:textId="0905B1BD" w:rsidR="00694E87" w:rsidRPr="00010463" w:rsidRDefault="00E6623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1997, 7</w:t>
            </w:r>
            <w:r w:rsidRPr="00010463">
              <w:rPr>
                <w:rFonts w:eastAsia="Times New Roman" w:cs="Calibri"/>
                <w:sz w:val="20"/>
                <w:szCs w:val="20"/>
                <w:vertAlign w:val="superscript"/>
              </w:rPr>
              <w:t>th</w:t>
            </w:r>
            <w:r w:rsidRPr="00010463">
              <w:rPr>
                <w:rFonts w:eastAsia="Times New Roman" w:cs="Calibri"/>
                <w:sz w:val="20"/>
                <w:szCs w:val="20"/>
              </w:rPr>
              <w:t xml:space="preserve"> Edition</w:t>
            </w:r>
          </w:p>
        </w:tc>
      </w:tr>
      <w:tr w:rsidR="00694E87" w:rsidRPr="00010463" w14:paraId="147BBB61" w14:textId="77777777" w:rsidTr="00083C39">
        <w:tc>
          <w:tcPr>
            <w:tcW w:w="441" w:type="pct"/>
          </w:tcPr>
          <w:p w14:paraId="2D128E5D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T-03</w:t>
            </w:r>
          </w:p>
        </w:tc>
        <w:tc>
          <w:tcPr>
            <w:tcW w:w="1050" w:type="pct"/>
          </w:tcPr>
          <w:p w14:paraId="3BEC477F" w14:textId="5B60F876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Paul Kline</w:t>
            </w:r>
          </w:p>
        </w:tc>
        <w:tc>
          <w:tcPr>
            <w:tcW w:w="1455" w:type="pct"/>
          </w:tcPr>
          <w:p w14:paraId="727FB870" w14:textId="3F606246" w:rsidR="00694E87" w:rsidRPr="00010463" w:rsidRDefault="00E6623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The New Psychometrics</w:t>
            </w:r>
            <w:r w:rsidR="0005354B" w:rsidRPr="00010463">
              <w:rPr>
                <w:rFonts w:eastAsia="Times New Roman" w:cs="Calibri"/>
                <w:sz w:val="20"/>
                <w:szCs w:val="20"/>
              </w:rPr>
              <w:t xml:space="preserve">:  </w:t>
            </w:r>
            <w:r w:rsidRPr="00010463">
              <w:rPr>
                <w:rFonts w:eastAsia="Times New Roman" w:cs="Calibri"/>
                <w:sz w:val="20"/>
                <w:szCs w:val="20"/>
              </w:rPr>
              <w:t>Science, Psychology and Measurement</w:t>
            </w:r>
          </w:p>
        </w:tc>
        <w:tc>
          <w:tcPr>
            <w:tcW w:w="1212" w:type="pct"/>
          </w:tcPr>
          <w:p w14:paraId="28D390B5" w14:textId="68FE5B34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Routledge</w:t>
            </w:r>
          </w:p>
        </w:tc>
        <w:tc>
          <w:tcPr>
            <w:tcW w:w="843" w:type="pct"/>
          </w:tcPr>
          <w:p w14:paraId="57633882" w14:textId="26637AFE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2000</w:t>
            </w:r>
          </w:p>
        </w:tc>
      </w:tr>
    </w:tbl>
    <w:p w14:paraId="69D03E25" w14:textId="77777777" w:rsidR="009F5DA1" w:rsidRPr="00010463" w:rsidRDefault="009F5DA1" w:rsidP="00010463">
      <w:pPr>
        <w:pStyle w:val="NoSpacing1"/>
        <w:rPr>
          <w:rFonts w:cs="Calibri"/>
          <w:b/>
          <w:sz w:val="20"/>
          <w:szCs w:val="20"/>
        </w:rPr>
      </w:pPr>
    </w:p>
    <w:p w14:paraId="42BFBBA9" w14:textId="77777777" w:rsidR="002432B3" w:rsidRPr="00010463" w:rsidRDefault="00772666" w:rsidP="00010463">
      <w:pPr>
        <w:pStyle w:val="NoSpacing1"/>
        <w:rPr>
          <w:rFonts w:cs="Calibri"/>
          <w:b/>
          <w:sz w:val="20"/>
          <w:szCs w:val="20"/>
        </w:rPr>
      </w:pPr>
      <w:r w:rsidRPr="00010463">
        <w:rPr>
          <w:rFonts w:cs="Calibri"/>
          <w:b/>
          <w:sz w:val="20"/>
          <w:szCs w:val="20"/>
        </w:rPr>
        <w:t>Reference Books:</w:t>
      </w:r>
    </w:p>
    <w:p w14:paraId="508F2021" w14:textId="77777777" w:rsidR="0045002A" w:rsidRPr="00010463" w:rsidRDefault="0045002A" w:rsidP="00010463">
      <w:pPr>
        <w:spacing w:line="240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1980"/>
        <w:gridCol w:w="2700"/>
        <w:gridCol w:w="2340"/>
        <w:gridCol w:w="1525"/>
      </w:tblGrid>
      <w:tr w:rsidR="00694E87" w:rsidRPr="00010463" w14:paraId="06D98C39" w14:textId="77777777" w:rsidTr="00B673EE">
        <w:trPr>
          <w:trHeight w:val="665"/>
        </w:trPr>
        <w:tc>
          <w:tcPr>
            <w:tcW w:w="805" w:type="dxa"/>
          </w:tcPr>
          <w:p w14:paraId="1DD074BF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Sr. No</w:t>
            </w:r>
          </w:p>
        </w:tc>
        <w:tc>
          <w:tcPr>
            <w:tcW w:w="1980" w:type="dxa"/>
          </w:tcPr>
          <w:p w14:paraId="611B864C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Author/s</w:t>
            </w:r>
          </w:p>
        </w:tc>
        <w:tc>
          <w:tcPr>
            <w:tcW w:w="2700" w:type="dxa"/>
          </w:tcPr>
          <w:p w14:paraId="77FBF350" w14:textId="21EBD173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Name of the Book</w:t>
            </w:r>
          </w:p>
        </w:tc>
        <w:tc>
          <w:tcPr>
            <w:tcW w:w="2340" w:type="dxa"/>
          </w:tcPr>
          <w:p w14:paraId="17B23EDF" w14:textId="7777777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1525" w:type="dxa"/>
          </w:tcPr>
          <w:p w14:paraId="4C237202" w14:textId="15C9C2E7" w:rsidR="00694E87" w:rsidRPr="00010463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Edition </w:t>
            </w:r>
            <w:r w:rsidR="00C65EF5" w:rsidRPr="00010463">
              <w:rPr>
                <w:rFonts w:eastAsia="Times New Roman" w:cs="Calibri"/>
                <w:b/>
                <w:bCs/>
                <w:sz w:val="20"/>
                <w:szCs w:val="20"/>
              </w:rPr>
              <w:t>and Year</w:t>
            </w:r>
          </w:p>
        </w:tc>
      </w:tr>
      <w:tr w:rsidR="00694E87" w:rsidRPr="00010463" w14:paraId="0D589AC4" w14:textId="77777777" w:rsidTr="00B673EE">
        <w:tc>
          <w:tcPr>
            <w:tcW w:w="805" w:type="dxa"/>
          </w:tcPr>
          <w:p w14:paraId="62E523D9" w14:textId="77777777" w:rsidR="00694E87" w:rsidRPr="00B673EE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B673EE">
              <w:rPr>
                <w:rFonts w:eastAsia="Times New Roman" w:cs="Calibri"/>
                <w:b/>
                <w:bCs/>
                <w:sz w:val="20"/>
                <w:szCs w:val="20"/>
              </w:rPr>
              <w:t>R-01</w:t>
            </w:r>
          </w:p>
        </w:tc>
        <w:tc>
          <w:tcPr>
            <w:tcW w:w="1980" w:type="dxa"/>
          </w:tcPr>
          <w:p w14:paraId="25972AAC" w14:textId="5C679789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010463">
              <w:rPr>
                <w:rFonts w:eastAsia="Times New Roman" w:cs="Calibri"/>
                <w:sz w:val="20"/>
                <w:szCs w:val="20"/>
              </w:rPr>
              <w:t>Udai</w:t>
            </w:r>
            <w:proofErr w:type="spellEnd"/>
            <w:r w:rsidRPr="00010463">
              <w:rPr>
                <w:rFonts w:eastAsia="Times New Roman" w:cs="Calibri"/>
                <w:sz w:val="20"/>
                <w:szCs w:val="20"/>
              </w:rPr>
              <w:t xml:space="preserve"> Pareek and Surabhi Purohit</w:t>
            </w:r>
          </w:p>
        </w:tc>
        <w:tc>
          <w:tcPr>
            <w:tcW w:w="2700" w:type="dxa"/>
          </w:tcPr>
          <w:p w14:paraId="334CE0AD" w14:textId="0E2D017E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Training Instruments in HRD and OD</w:t>
            </w:r>
          </w:p>
        </w:tc>
        <w:tc>
          <w:tcPr>
            <w:tcW w:w="2340" w:type="dxa"/>
          </w:tcPr>
          <w:p w14:paraId="27541EAC" w14:textId="0F66A618" w:rsidR="00694E87" w:rsidRPr="00010463" w:rsidRDefault="0005354B" w:rsidP="000104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SAGE Publications Pvt. Ltd</w:t>
            </w:r>
          </w:p>
        </w:tc>
        <w:tc>
          <w:tcPr>
            <w:tcW w:w="1525" w:type="dxa"/>
          </w:tcPr>
          <w:p w14:paraId="61296D72" w14:textId="79E4EACE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2018, 4th Edition</w:t>
            </w:r>
          </w:p>
        </w:tc>
      </w:tr>
      <w:tr w:rsidR="00694E87" w:rsidRPr="00010463" w14:paraId="411F73EA" w14:textId="77777777" w:rsidTr="00B673EE">
        <w:tc>
          <w:tcPr>
            <w:tcW w:w="805" w:type="dxa"/>
          </w:tcPr>
          <w:p w14:paraId="1B35F758" w14:textId="77777777" w:rsidR="00694E87" w:rsidRPr="00B673EE" w:rsidRDefault="00694E87" w:rsidP="00B673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B673EE">
              <w:rPr>
                <w:rFonts w:eastAsia="Times New Roman" w:cs="Calibri"/>
                <w:b/>
                <w:bCs/>
                <w:sz w:val="20"/>
                <w:szCs w:val="20"/>
              </w:rPr>
              <w:t>R-02</w:t>
            </w:r>
          </w:p>
        </w:tc>
        <w:tc>
          <w:tcPr>
            <w:tcW w:w="1980" w:type="dxa"/>
          </w:tcPr>
          <w:p w14:paraId="005EAFE8" w14:textId="59B049BB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 xml:space="preserve">D.M. </w:t>
            </w:r>
            <w:proofErr w:type="spellStart"/>
            <w:r w:rsidRPr="00010463">
              <w:rPr>
                <w:rFonts w:eastAsia="Times New Roman" w:cs="Calibri"/>
                <w:sz w:val="20"/>
                <w:szCs w:val="20"/>
              </w:rPr>
              <w:t>Pestonjee</w:t>
            </w:r>
            <w:proofErr w:type="spellEnd"/>
          </w:p>
        </w:tc>
        <w:tc>
          <w:tcPr>
            <w:tcW w:w="2700" w:type="dxa"/>
          </w:tcPr>
          <w:p w14:paraId="4B8F0EF4" w14:textId="50D6996E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Third Handbook of Psychological and Social Instruments (In 2 Volumes)</w:t>
            </w:r>
          </w:p>
        </w:tc>
        <w:tc>
          <w:tcPr>
            <w:tcW w:w="2340" w:type="dxa"/>
          </w:tcPr>
          <w:p w14:paraId="4A3D7EE8" w14:textId="24510926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Concept Publishing Company Pvt. Ltd.</w:t>
            </w:r>
          </w:p>
        </w:tc>
        <w:tc>
          <w:tcPr>
            <w:tcW w:w="1525" w:type="dxa"/>
          </w:tcPr>
          <w:p w14:paraId="343A7175" w14:textId="4A9F2EE3" w:rsidR="00694E87" w:rsidRPr="00010463" w:rsidRDefault="0005354B" w:rsidP="0001046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10463">
              <w:rPr>
                <w:rFonts w:eastAsia="Times New Roman" w:cs="Calibri"/>
                <w:sz w:val="20"/>
                <w:szCs w:val="20"/>
              </w:rPr>
              <w:t>1997</w:t>
            </w:r>
          </w:p>
        </w:tc>
      </w:tr>
    </w:tbl>
    <w:p w14:paraId="18DE5AAD" w14:textId="77777777" w:rsidR="00694E87" w:rsidRPr="00010463" w:rsidRDefault="00694E87" w:rsidP="00010463">
      <w:pPr>
        <w:spacing w:line="240" w:lineRule="auto"/>
        <w:rPr>
          <w:rFonts w:cs="Calibri"/>
          <w:sz w:val="20"/>
          <w:szCs w:val="20"/>
        </w:rPr>
      </w:pPr>
    </w:p>
    <w:sectPr w:rsidR="00694E87" w:rsidRPr="00010463" w:rsidSect="005C1D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E2CB" w14:textId="77777777" w:rsidR="00877899" w:rsidRDefault="00877899" w:rsidP="00383F65">
      <w:pPr>
        <w:spacing w:after="0" w:line="240" w:lineRule="auto"/>
      </w:pPr>
      <w:r>
        <w:separator/>
      </w:r>
    </w:p>
  </w:endnote>
  <w:endnote w:type="continuationSeparator" w:id="0">
    <w:p w14:paraId="19140D8B" w14:textId="77777777" w:rsidR="00877899" w:rsidRDefault="00877899" w:rsidP="0038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F896" w14:textId="30EAAA95" w:rsidR="00BB6CB0" w:rsidRPr="004359D4" w:rsidRDefault="00877899" w:rsidP="00B673EE">
    <w:pPr>
      <w:pStyle w:val="Footer"/>
    </w:pPr>
    <w:sdt>
      <w:sdtPr>
        <w:rPr>
          <w:rFonts w:asciiTheme="minorHAnsi" w:hAnsiTheme="minorHAnsi"/>
          <w:sz w:val="18"/>
          <w:szCs w:val="18"/>
        </w:rPr>
        <w:id w:val="75549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8"/>
              <w:szCs w:val="18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4359D4" w:rsidRPr="001275F2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4359D4" w:rsidRPr="001275F2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="004359D4" w:rsidRPr="001275F2">
              <w:rPr>
                <w:rFonts w:asciiTheme="minorHAnsi" w:hAnsiTheme="minorHAnsi"/>
                <w:b/>
                <w:sz w:val="18"/>
                <w:szCs w:val="18"/>
              </w:rPr>
              <w:instrText xml:space="preserve"> PAGE </w:instrText>
            </w:r>
            <w:r w:rsidR="004359D4" w:rsidRPr="001275F2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010463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4359D4" w:rsidRPr="001275F2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4359D4" w:rsidRPr="001275F2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4359D4" w:rsidRPr="001275F2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="004359D4" w:rsidRPr="001275F2">
              <w:rPr>
                <w:rFonts w:asciiTheme="minorHAnsi" w:hAnsiTheme="minorHAnsi"/>
                <w:b/>
                <w:sz w:val="18"/>
                <w:szCs w:val="18"/>
              </w:rPr>
              <w:instrText xml:space="preserve"> NUMPAGES  </w:instrText>
            </w:r>
            <w:r w:rsidR="004359D4" w:rsidRPr="001275F2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010463">
              <w:rPr>
                <w:rFonts w:asciiTheme="minorHAnsi" w:hAnsiTheme="minorHAnsi"/>
                <w:b/>
                <w:noProof/>
                <w:sz w:val="18"/>
                <w:szCs w:val="18"/>
              </w:rPr>
              <w:t>3</w:t>
            </w:r>
            <w:r w:rsidR="004359D4" w:rsidRPr="001275F2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  <w:r w:rsidR="00B673EE">
      <w:rPr>
        <w:rFonts w:asciiTheme="minorHAnsi" w:hAnsiTheme="minorHAnsi"/>
        <w:b/>
        <w:sz w:val="18"/>
        <w:szCs w:val="18"/>
      </w:rPr>
      <w:tab/>
    </w:r>
    <w:r w:rsidR="00083C39">
      <w:rPr>
        <w:rFonts w:asciiTheme="minorHAnsi" w:hAnsiTheme="minorHAnsi"/>
        <w:sz w:val="18"/>
        <w:szCs w:val="18"/>
      </w:rPr>
      <w:t>Faculty of Management Studies: Master of Business Administration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EDFC" w14:textId="77777777" w:rsidR="00877899" w:rsidRDefault="00877899" w:rsidP="00383F65">
      <w:pPr>
        <w:spacing w:after="0" w:line="240" w:lineRule="auto"/>
      </w:pPr>
      <w:r>
        <w:separator/>
      </w:r>
    </w:p>
  </w:footnote>
  <w:footnote w:type="continuationSeparator" w:id="0">
    <w:p w14:paraId="64A59D49" w14:textId="77777777" w:rsidR="00877899" w:rsidRDefault="00877899" w:rsidP="0038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2A30" w14:textId="6DD02C43" w:rsidR="002368F2" w:rsidRDefault="002368F2">
    <w:pPr>
      <w:pStyle w:val="Header"/>
    </w:pPr>
  </w:p>
  <w:p w14:paraId="521BACD3" w14:textId="58EE32D6" w:rsidR="00BB6CB0" w:rsidRDefault="00BB6C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916"/>
    <w:multiLevelType w:val="hybridMultilevel"/>
    <w:tmpl w:val="B71C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005"/>
    <w:multiLevelType w:val="multilevel"/>
    <w:tmpl w:val="F43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06F04"/>
    <w:multiLevelType w:val="hybridMultilevel"/>
    <w:tmpl w:val="762A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D2463"/>
    <w:multiLevelType w:val="hybridMultilevel"/>
    <w:tmpl w:val="541897E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2D6F4B"/>
    <w:multiLevelType w:val="hybridMultilevel"/>
    <w:tmpl w:val="52EE0BAE"/>
    <w:lvl w:ilvl="0" w:tplc="48660670">
      <w:start w:val="3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884AB1"/>
    <w:multiLevelType w:val="hybridMultilevel"/>
    <w:tmpl w:val="BF44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27D97"/>
    <w:multiLevelType w:val="multilevel"/>
    <w:tmpl w:val="74327D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D3470"/>
    <w:multiLevelType w:val="hybridMultilevel"/>
    <w:tmpl w:val="AB44C23C"/>
    <w:lvl w:ilvl="0" w:tplc="F54293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50805"/>
    <w:multiLevelType w:val="hybridMultilevel"/>
    <w:tmpl w:val="A8C4D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260887">
    <w:abstractNumId w:val="6"/>
  </w:num>
  <w:num w:numId="2" w16cid:durableId="1359426573">
    <w:abstractNumId w:val="0"/>
  </w:num>
  <w:num w:numId="3" w16cid:durableId="736048568">
    <w:abstractNumId w:val="4"/>
  </w:num>
  <w:num w:numId="4" w16cid:durableId="160238801">
    <w:abstractNumId w:val="5"/>
  </w:num>
  <w:num w:numId="5" w16cid:durableId="951666137">
    <w:abstractNumId w:val="2"/>
  </w:num>
  <w:num w:numId="6" w16cid:durableId="2040736739">
    <w:abstractNumId w:val="1"/>
  </w:num>
  <w:num w:numId="7" w16cid:durableId="756707445">
    <w:abstractNumId w:val="8"/>
  </w:num>
  <w:num w:numId="8" w16cid:durableId="1890917113">
    <w:abstractNumId w:val="7"/>
  </w:num>
  <w:num w:numId="9" w16cid:durableId="168489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B3"/>
    <w:rsid w:val="000028BD"/>
    <w:rsid w:val="00010463"/>
    <w:rsid w:val="0003548B"/>
    <w:rsid w:val="0005354B"/>
    <w:rsid w:val="00055961"/>
    <w:rsid w:val="0007382D"/>
    <w:rsid w:val="000741D4"/>
    <w:rsid w:val="00081384"/>
    <w:rsid w:val="00083C39"/>
    <w:rsid w:val="000A33A7"/>
    <w:rsid w:val="000C5322"/>
    <w:rsid w:val="000D10FE"/>
    <w:rsid w:val="000D3ADC"/>
    <w:rsid w:val="000E381C"/>
    <w:rsid w:val="00134E90"/>
    <w:rsid w:val="0014457A"/>
    <w:rsid w:val="00154406"/>
    <w:rsid w:val="00190B90"/>
    <w:rsid w:val="001F7817"/>
    <w:rsid w:val="00200FFB"/>
    <w:rsid w:val="002368F2"/>
    <w:rsid w:val="002432B3"/>
    <w:rsid w:val="0026325F"/>
    <w:rsid w:val="00274349"/>
    <w:rsid w:val="00285B5E"/>
    <w:rsid w:val="002A1A1C"/>
    <w:rsid w:val="002B64D6"/>
    <w:rsid w:val="002D6F96"/>
    <w:rsid w:val="0036036D"/>
    <w:rsid w:val="00373F41"/>
    <w:rsid w:val="00377E75"/>
    <w:rsid w:val="00383F65"/>
    <w:rsid w:val="00396309"/>
    <w:rsid w:val="003B36B4"/>
    <w:rsid w:val="003B6F24"/>
    <w:rsid w:val="003D3206"/>
    <w:rsid w:val="003F429F"/>
    <w:rsid w:val="004010EA"/>
    <w:rsid w:val="004359D4"/>
    <w:rsid w:val="00437469"/>
    <w:rsid w:val="00446801"/>
    <w:rsid w:val="0045002A"/>
    <w:rsid w:val="005203A7"/>
    <w:rsid w:val="0053215D"/>
    <w:rsid w:val="00562624"/>
    <w:rsid w:val="005C1D24"/>
    <w:rsid w:val="005F7862"/>
    <w:rsid w:val="00651E98"/>
    <w:rsid w:val="00670B7E"/>
    <w:rsid w:val="006771AB"/>
    <w:rsid w:val="00694E87"/>
    <w:rsid w:val="006B7E1D"/>
    <w:rsid w:val="006E4629"/>
    <w:rsid w:val="006F72FF"/>
    <w:rsid w:val="00772666"/>
    <w:rsid w:val="00791ECB"/>
    <w:rsid w:val="007D363F"/>
    <w:rsid w:val="00801E1D"/>
    <w:rsid w:val="0080276C"/>
    <w:rsid w:val="0087758A"/>
    <w:rsid w:val="00877899"/>
    <w:rsid w:val="008C01B8"/>
    <w:rsid w:val="008D165E"/>
    <w:rsid w:val="008D5759"/>
    <w:rsid w:val="008E0641"/>
    <w:rsid w:val="009345BF"/>
    <w:rsid w:val="009574DD"/>
    <w:rsid w:val="00983DA3"/>
    <w:rsid w:val="009B6623"/>
    <w:rsid w:val="009C0E16"/>
    <w:rsid w:val="009D090E"/>
    <w:rsid w:val="009F387B"/>
    <w:rsid w:val="009F5DA1"/>
    <w:rsid w:val="00A63529"/>
    <w:rsid w:val="00A70D91"/>
    <w:rsid w:val="00A75AEC"/>
    <w:rsid w:val="00A84A7E"/>
    <w:rsid w:val="00AC6466"/>
    <w:rsid w:val="00AC69B5"/>
    <w:rsid w:val="00AE6B32"/>
    <w:rsid w:val="00B00047"/>
    <w:rsid w:val="00B13E4B"/>
    <w:rsid w:val="00B673EE"/>
    <w:rsid w:val="00B728E0"/>
    <w:rsid w:val="00B93A1B"/>
    <w:rsid w:val="00BA45BD"/>
    <w:rsid w:val="00BA6E71"/>
    <w:rsid w:val="00BA7502"/>
    <w:rsid w:val="00BB6CB0"/>
    <w:rsid w:val="00BE74F6"/>
    <w:rsid w:val="00C51DE0"/>
    <w:rsid w:val="00C55B5C"/>
    <w:rsid w:val="00C65EF5"/>
    <w:rsid w:val="00CA517D"/>
    <w:rsid w:val="00CB7A4D"/>
    <w:rsid w:val="00CF6FE1"/>
    <w:rsid w:val="00DA1CD5"/>
    <w:rsid w:val="00DA4DEA"/>
    <w:rsid w:val="00E10D69"/>
    <w:rsid w:val="00E22CAD"/>
    <w:rsid w:val="00E25CDB"/>
    <w:rsid w:val="00E47FE7"/>
    <w:rsid w:val="00E6623B"/>
    <w:rsid w:val="00EE1FDB"/>
    <w:rsid w:val="00F0041A"/>
    <w:rsid w:val="00F0456C"/>
    <w:rsid w:val="00F601EE"/>
    <w:rsid w:val="00F61D77"/>
    <w:rsid w:val="00F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6701A"/>
  <w15:docId w15:val="{5658B05E-B6C1-4441-9ECC-C698A7A7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B3"/>
    <w:rPr>
      <w:rFonts w:ascii="Calibri" w:eastAsia="SimSu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66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432B3"/>
    <w:rPr>
      <w:rFonts w:ascii="Calibri" w:eastAsia="SimSu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2B3"/>
    <w:rPr>
      <w:rFonts w:ascii="Calibri" w:eastAsia="SimSun" w:hAnsi="Calibri" w:cs="Times New Roman"/>
    </w:rPr>
  </w:style>
  <w:style w:type="paragraph" w:customStyle="1" w:styleId="NoSpacing1">
    <w:name w:val="No Spacing1"/>
    <w:uiPriority w:val="1"/>
    <w:qFormat/>
    <w:rsid w:val="002432B3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m-3104575495676325560gmail-p0">
    <w:name w:val="m_-3104575495676325560gmail-p0"/>
    <w:basedOn w:val="Normal"/>
    <w:rsid w:val="002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2B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BD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DA1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9F5DA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66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62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5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9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64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234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375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313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3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05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1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88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42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07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85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46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07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081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11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33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38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33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83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88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9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5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69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07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461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502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52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1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63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00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5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63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07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87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90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157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4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30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34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6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269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54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492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28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0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23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279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61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62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629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5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604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23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7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356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25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454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86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76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37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217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0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59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7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56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43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64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5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79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3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47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313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50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73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75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43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4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35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10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843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509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38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911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613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72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659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712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551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9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0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6013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945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33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9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46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7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7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6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68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18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8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937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5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05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0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27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3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928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8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799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2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232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190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31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4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6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743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71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04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331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94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3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3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2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76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5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Marwadi</dc:creator>
  <cp:lastModifiedBy>DELL</cp:lastModifiedBy>
  <cp:revision>5</cp:revision>
  <cp:lastPrinted>2022-06-21T04:54:00Z</cp:lastPrinted>
  <dcterms:created xsi:type="dcterms:W3CDTF">2022-06-16T14:42:00Z</dcterms:created>
  <dcterms:modified xsi:type="dcterms:W3CDTF">2022-06-21T04:54:00Z</dcterms:modified>
</cp:coreProperties>
</file>